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0" w:after="120" w:line="264" w:lineRule="auto"/>
      </w:pPr>
      <w:r>
        <w:rPr>
          <w:rFonts w:ascii="Calibri" w:hAnsi="Calibri" w:cs="Calibri"/>
          <w:b/>
          <w:i w:val="0"/>
          <w:color w:val="0B2545"/>
          <w:sz w:val="48"/>
        </w:rPr>
        <w:t>Általános Szerződési Feltételek</w:t>
      </w:r>
    </w:p>
    <w:p>
      <w:pPr>
        <w:pStyle w:val="Subtitle"/>
      </w:pPr>
      <w:r>
        <w:rPr>
          <w:rFonts w:ascii="Calibri" w:hAnsi="Calibri" w:cs="Calibri"/>
          <w:b w:val="0"/>
          <w:i w:val="0"/>
          <w:color w:val="555555"/>
          <w:sz w:val="24"/>
        </w:rPr>
        <w:t>Kovács Viktor egyéni vállalkozó szolgáltatásaihoz</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Azonosító adat</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Tartalom</w:t>
            </w:r>
          </w:p>
        </w:tc>
      </w:tr>
      <w:tr>
        <w:tc>
          <w:tcPr>
            <w:tcW w:type="dxa" w:w="2600"/>
          </w:tcPr>
          <w:p>
            <w:pPr>
              <w:spacing w:before="0" w:after="0" w:line="264" w:lineRule="auto"/>
            </w:pPr>
            <w:r>
              <w:rPr>
                <w:rFonts w:ascii="Calibri" w:hAnsi="Calibri" w:cs="Calibri"/>
                <w:b w:val="0"/>
                <w:i w:val="0"/>
              </w:rPr>
              <w:t>Szolgáltató</w:t>
            </w:r>
          </w:p>
        </w:tc>
        <w:tc>
          <w:tcPr>
            <w:tcW w:type="dxa" w:w="6760"/>
          </w:tcPr>
          <w:p>
            <w:pPr>
              <w:spacing w:before="0" w:after="0" w:line="264" w:lineRule="auto"/>
            </w:pPr>
            <w:r>
              <w:rPr>
                <w:rFonts w:ascii="Calibri" w:hAnsi="Calibri" w:cs="Calibri"/>
                <w:b w:val="0"/>
                <w:i w:val="0"/>
              </w:rPr>
              <w:t>Kovács Viktor egyéni vállalkozó</w:t>
            </w:r>
          </w:p>
        </w:tc>
      </w:tr>
      <w:tr>
        <w:tc>
          <w:tcPr>
            <w:tcW w:type="dxa" w:w="2600"/>
          </w:tcPr>
          <w:p>
            <w:pPr>
              <w:spacing w:before="0" w:after="0" w:line="264" w:lineRule="auto"/>
            </w:pPr>
            <w:r>
              <w:rPr>
                <w:rFonts w:ascii="Calibri" w:hAnsi="Calibri" w:cs="Calibri"/>
                <w:b w:val="0"/>
                <w:i w:val="0"/>
              </w:rPr>
              <w:t>Nyilvántartási szám</w:t>
            </w:r>
          </w:p>
        </w:tc>
        <w:tc>
          <w:tcPr>
            <w:tcW w:type="dxa" w:w="6760"/>
          </w:tcPr>
          <w:p>
            <w:pPr>
              <w:spacing w:before="0" w:after="0" w:line="264" w:lineRule="auto"/>
            </w:pPr>
            <w:r>
              <w:rPr>
                <w:rFonts w:ascii="Calibri" w:hAnsi="Calibri" w:cs="Calibri"/>
                <w:b w:val="0"/>
                <w:i w:val="0"/>
              </w:rPr>
              <w:t>62286059</w:t>
            </w:r>
          </w:p>
        </w:tc>
      </w:tr>
      <w:tr>
        <w:tc>
          <w:tcPr>
            <w:tcW w:type="dxa" w:w="2600"/>
          </w:tcPr>
          <w:p>
            <w:pPr>
              <w:spacing w:before="0" w:after="0" w:line="264" w:lineRule="auto"/>
            </w:pPr>
            <w:r>
              <w:rPr>
                <w:rFonts w:ascii="Calibri" w:hAnsi="Calibri" w:cs="Calibri"/>
                <w:b w:val="0"/>
                <w:i w:val="0"/>
              </w:rPr>
              <w:t>Adószám</w:t>
            </w:r>
          </w:p>
        </w:tc>
        <w:tc>
          <w:tcPr>
            <w:tcW w:type="dxa" w:w="6760"/>
          </w:tcPr>
          <w:p>
            <w:pPr>
              <w:spacing w:before="0" w:after="0" w:line="264" w:lineRule="auto"/>
            </w:pPr>
            <w:r>
              <w:rPr>
                <w:rFonts w:ascii="Calibri" w:hAnsi="Calibri" w:cs="Calibri"/>
                <w:b w:val="0"/>
                <w:i w:val="0"/>
              </w:rPr>
              <w:t>92039506-1-25</w:t>
            </w:r>
          </w:p>
        </w:tc>
      </w:tr>
      <w:tr>
        <w:tc>
          <w:tcPr>
            <w:tcW w:type="dxa" w:w="2600"/>
          </w:tcPr>
          <w:p>
            <w:pPr>
              <w:spacing w:before="0" w:after="0" w:line="264" w:lineRule="auto"/>
            </w:pPr>
            <w:r>
              <w:rPr>
                <w:rFonts w:ascii="Calibri" w:hAnsi="Calibri" w:cs="Calibri"/>
                <w:b w:val="0"/>
                <w:i w:val="0"/>
              </w:rPr>
              <w:t>Székhely</w:t>
            </w:r>
          </w:p>
        </w:tc>
        <w:tc>
          <w:tcPr>
            <w:tcW w:type="dxa" w:w="6760"/>
          </w:tcPr>
          <w:p>
            <w:pPr>
              <w:spacing w:before="0" w:after="0" w:line="264" w:lineRule="auto"/>
            </w:pPr>
            <w:r>
              <w:rPr>
                <w:rFonts w:ascii="Calibri" w:hAnsi="Calibri" w:cs="Calibri"/>
                <w:b w:val="0"/>
                <w:i w:val="0"/>
              </w:rPr>
              <w:t>3580 Tiszaújváros, Zagyvai Béla út 4.</w:t>
            </w:r>
          </w:p>
        </w:tc>
      </w:tr>
      <w:tr>
        <w:tc>
          <w:tcPr>
            <w:tcW w:type="dxa" w:w="2600"/>
          </w:tcPr>
          <w:p>
            <w:pPr>
              <w:spacing w:before="0" w:after="0" w:line="264" w:lineRule="auto"/>
            </w:pPr>
            <w:r>
              <w:rPr>
                <w:rFonts w:ascii="Calibri" w:hAnsi="Calibri" w:cs="Calibri"/>
                <w:b w:val="0"/>
                <w:i w:val="0"/>
              </w:rPr>
              <w:t>Főtevékenység</w:t>
            </w:r>
          </w:p>
        </w:tc>
        <w:tc>
          <w:tcPr>
            <w:tcW w:type="dxa" w:w="6760"/>
          </w:tcPr>
          <w:p>
            <w:pPr>
              <w:spacing w:before="0" w:after="0" w:line="264" w:lineRule="auto"/>
            </w:pPr>
            <w:r>
              <w:rPr>
                <w:rFonts w:ascii="Calibri" w:hAnsi="Calibri" w:cs="Calibri"/>
                <w:b w:val="0"/>
                <w:i w:val="0"/>
              </w:rPr>
              <w:t>823002 - Konferencia-, kongresszusszervezés</w:t>
            </w:r>
          </w:p>
        </w:tc>
      </w:tr>
      <w:tr>
        <w:tc>
          <w:tcPr>
            <w:tcW w:type="dxa" w:w="2600"/>
          </w:tcPr>
          <w:p>
            <w:pPr>
              <w:spacing w:before="0" w:after="0" w:line="264" w:lineRule="auto"/>
            </w:pPr>
            <w:r>
              <w:rPr>
                <w:rFonts w:ascii="Calibri" w:hAnsi="Calibri" w:cs="Calibri"/>
                <w:b w:val="0"/>
                <w:i w:val="0"/>
              </w:rPr>
              <w:t>Kapcsolat</w:t>
            </w:r>
          </w:p>
        </w:tc>
        <w:tc>
          <w:tcPr>
            <w:tcW w:type="dxa" w:w="6760"/>
          </w:tcPr>
          <w:p>
            <w:pPr>
              <w:spacing w:before="0" w:after="0" w:line="264" w:lineRule="auto"/>
            </w:pPr>
            <w:r>
              <w:rPr>
                <w:rFonts w:ascii="Calibri" w:hAnsi="Calibri" w:cs="Calibri"/>
                <w:b w:val="0"/>
                <w:i w:val="0"/>
              </w:rPr>
              <w:t>[e-mail cím] | [telefonszám] | [weboldal, ha van]</w:t>
            </w:r>
          </w:p>
        </w:tc>
      </w:tr>
      <w:tr>
        <w:tc>
          <w:tcPr>
            <w:tcW w:type="dxa" w:w="2600"/>
          </w:tcPr>
          <w:p>
            <w:pPr>
              <w:spacing w:before="0" w:after="0" w:line="264" w:lineRule="auto"/>
            </w:pPr>
            <w:r>
              <w:rPr>
                <w:rFonts w:ascii="Calibri" w:hAnsi="Calibri" w:cs="Calibri"/>
                <w:b w:val="0"/>
                <w:i w:val="0"/>
              </w:rPr>
              <w:t>Verzió / hatály</w:t>
            </w:r>
          </w:p>
        </w:tc>
        <w:tc>
          <w:tcPr>
            <w:tcW w:type="dxa" w:w="6760"/>
          </w:tcPr>
          <w:p>
            <w:pPr>
              <w:spacing w:before="0" w:after="0" w:line="264" w:lineRule="auto"/>
            </w:pPr>
            <w:r>
              <w:rPr>
                <w:rFonts w:ascii="Calibri" w:hAnsi="Calibri" w:cs="Calibri"/>
                <w:b w:val="0"/>
                <w:i w:val="0"/>
              </w:rPr>
              <w:t>1.0 / 2026.05.20-tól visszavonásig vagy módosításig</w:t>
            </w:r>
          </w:p>
        </w:tc>
      </w:tr>
    </w:tbl>
    <w:tbl>
      <w:tblPr>
        <w:tblStyle w:val="TableGrid"/>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Használati megjegyzés</w:t>
            </w:r>
          </w:p>
          <w:p>
            <w:pPr>
              <w:spacing w:before="0" w:after="0" w:line="264" w:lineRule="auto"/>
            </w:pPr>
            <w:r>
              <w:rPr>
                <w:rFonts w:ascii="Calibri" w:hAnsi="Calibri" w:cs="Calibri"/>
                <w:b w:val="0"/>
                <w:i w:val="0"/>
              </w:rPr>
              <w:t>Ez EV-re szabott ÁSZF-minta rendezvény-, konferencia-, vásár- és üzletmenetet támogató szolgáltatásokhoz. A tényleges weboldal, fizetési mód, panaszkezelési e-mail, tárhelyszolgáltató, jegyértékesítési modell és szolgáltatói partnerek szerint testre kell szabni. A dokumentum nem helyettesít ügyvédi ellenőrzést.</w:t>
            </w:r>
          </w:p>
        </w:tc>
      </w:tr>
    </w:tbl>
    <w:p>
      <w:r>
        <w:br w:type="page"/>
      </w:r>
    </w:p>
    <w:p>
      <w:pPr>
        <w:pStyle w:val="Heading1"/>
        <w:spacing w:before="320" w:after="160" w:line="264" w:lineRule="auto"/>
      </w:pPr>
      <w:r>
        <w:rPr>
          <w:rFonts w:ascii="Calibri" w:hAnsi="Calibri" w:cs="Calibri"/>
          <w:b w:val="0"/>
          <w:i w:val="0"/>
        </w:rPr>
        <w:t>1. Bevezető rendelkezések</w:t>
      </w:r>
    </w:p>
    <w:p>
      <w:pPr>
        <w:spacing w:before="0" w:after="120" w:line="264" w:lineRule="auto"/>
      </w:pPr>
      <w:r>
        <w:rPr>
          <w:rFonts w:ascii="Calibri" w:hAnsi="Calibri" w:cs="Calibri"/>
          <w:b w:val="0"/>
          <w:i w:val="0"/>
        </w:rPr>
        <w:t>Jelen Általános Szerződési Feltételek célja, hogy egységesen szabályozza Kovács Viktor egyéni vállalkozó és a megrendelők, ügyfelek, rendezvényrésztvevők, partnerek, valamint fogyasztók között létrejövő szerződéses jogviszonyokat.</w:t>
      </w:r>
    </w:p>
    <w:p>
      <w:pPr>
        <w:spacing w:before="0" w:after="120" w:line="264" w:lineRule="auto"/>
      </w:pPr>
      <w:r>
        <w:rPr>
          <w:rFonts w:ascii="Calibri" w:hAnsi="Calibri" w:cs="Calibri"/>
          <w:b w:val="0"/>
          <w:i w:val="0"/>
        </w:rPr>
        <w:t>Az ÁSZF alkalmazandó minden olyan ajánlatkérésre, ajánlatra, megrendelésre, szerződésre, rendezvényregisztrációra, szolgáltatásnyújtásra és kapcsolódó teljesítésre, amelynél a Szolgáltató konferencia-, kongresszus-, üzleti rendezvény-, vásár-, kereskedelmi bemutató- vagy üzletmenetet támogató szolgáltatást nyújt.</w:t>
      </w:r>
    </w:p>
    <w:p>
      <w:pPr>
        <w:spacing w:before="0" w:after="120" w:line="264" w:lineRule="auto"/>
      </w:pPr>
      <w:r>
        <w:rPr>
          <w:rFonts w:ascii="Calibri" w:hAnsi="Calibri" w:cs="Calibri"/>
          <w:b w:val="0"/>
          <w:i w:val="0"/>
        </w:rPr>
        <w:t>Az ÁSZF nyilvánosan elérhető dokumentumként szolgálhat weboldalon, ajánlat mellékleteként, elektronikus szerződéskötés során, illetve papíralapú szerződéshez csatolva. A megrendelő az ajánlat elfogadásával, a megrendelés leadásával, a szerződés aláírásával, a díj megfizetésével vagy a szolgáltatás igénybevételével elfogadja az ÁSZF rendelkezéseit, ha az ÁSZF megismerhető volt számára.</w:t>
      </w:r>
    </w:p>
    <w:p>
      <w:pPr>
        <w:spacing w:before="0" w:after="120" w:line="264" w:lineRule="auto"/>
      </w:pPr>
      <w:r>
        <w:rPr>
          <w:rFonts w:ascii="Calibri" w:hAnsi="Calibri" w:cs="Calibri"/>
          <w:b w:val="0"/>
          <w:i w:val="0"/>
        </w:rPr>
        <w:t>Ha az egyedi ajánlat, szerződés, megrendelőlap vagy rendezvényszabályzat eltér az ÁSZF-től, akkor az adott jogviszonyban az egyedi feltétel elsőbbséget élvez. Az ÁSZF a nem szabályozott kérdésekben egészíti ki az egyedi megállapodást.</w:t>
      </w:r>
    </w:p>
    <w:p>
      <w:pPr>
        <w:pStyle w:val="Heading1"/>
        <w:spacing w:before="320" w:after="160" w:line="264" w:lineRule="auto"/>
      </w:pPr>
      <w:r>
        <w:rPr>
          <w:rFonts w:ascii="Calibri" w:hAnsi="Calibri" w:cs="Calibri"/>
          <w:b w:val="0"/>
          <w:i w:val="0"/>
        </w:rPr>
        <w:t>2. A Szolgáltató adatai</w:t>
      </w:r>
    </w:p>
    <w:tbl>
      <w:tblPr>
        <w:tblStyle w:val="TableGrid"/>
        <w:tblW w:type="dxa" w:w="9360"/>
        <w:jc w:val="left"/>
        <w:tblLook w:firstColumn="1" w:firstRow="1" w:lastColumn="0" w:lastRow="0" w:noHBand="0" w:noVBand="1" w:val="04A0"/>
        <w:tblInd w:w="120" w:type="dxa"/>
      </w:tblPr>
      <w:tblGrid>
        <w:gridCol w:w="3000"/>
        <w:gridCol w:w="6360"/>
      </w:tblGrid>
      <w:tr>
        <w:trPr>
          <w:tblHeader w:val="true"/>
        </w:trPr>
        <w:tc>
          <w:tcPr>
            <w:tcW w:type="dxa" w:w="30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Megnevezés</w:t>
            </w:r>
          </w:p>
        </w:tc>
        <w:tc>
          <w:tcPr>
            <w:tcW w:type="dxa" w:w="63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w:t>
            </w:r>
          </w:p>
        </w:tc>
      </w:tr>
      <w:tr>
        <w:tc>
          <w:tcPr>
            <w:tcW w:type="dxa" w:w="3000"/>
          </w:tcPr>
          <w:p>
            <w:pPr>
              <w:spacing w:before="0" w:after="0" w:line="264" w:lineRule="auto"/>
            </w:pPr>
            <w:r>
              <w:rPr>
                <w:rFonts w:ascii="Calibri" w:hAnsi="Calibri" w:cs="Calibri"/>
                <w:b w:val="0"/>
                <w:i w:val="0"/>
              </w:rPr>
              <w:t>Név</w:t>
            </w:r>
          </w:p>
        </w:tc>
        <w:tc>
          <w:tcPr>
            <w:tcW w:type="dxa" w:w="6360"/>
          </w:tcPr>
          <w:p>
            <w:pPr>
              <w:spacing w:before="0" w:after="0" w:line="264" w:lineRule="auto"/>
            </w:pPr>
            <w:r>
              <w:rPr>
                <w:rFonts w:ascii="Calibri" w:hAnsi="Calibri" w:cs="Calibri"/>
                <w:b w:val="0"/>
                <w:i w:val="0"/>
              </w:rPr>
              <w:t>Kovács Viktor egyéni vállalkozó</w:t>
            </w:r>
          </w:p>
        </w:tc>
      </w:tr>
      <w:tr>
        <w:tc>
          <w:tcPr>
            <w:tcW w:type="dxa" w:w="3000"/>
          </w:tcPr>
          <w:p>
            <w:pPr>
              <w:spacing w:before="0" w:after="0" w:line="264" w:lineRule="auto"/>
            </w:pPr>
            <w:r>
              <w:rPr>
                <w:rFonts w:ascii="Calibri" w:hAnsi="Calibri" w:cs="Calibri"/>
                <w:b w:val="0"/>
                <w:i w:val="0"/>
              </w:rPr>
              <w:t>Nyilvántartási szám</w:t>
            </w:r>
          </w:p>
        </w:tc>
        <w:tc>
          <w:tcPr>
            <w:tcW w:type="dxa" w:w="6360"/>
          </w:tcPr>
          <w:p>
            <w:pPr>
              <w:spacing w:before="0" w:after="0" w:line="264" w:lineRule="auto"/>
            </w:pPr>
            <w:r>
              <w:rPr>
                <w:rFonts w:ascii="Calibri" w:hAnsi="Calibri" w:cs="Calibri"/>
                <w:b w:val="0"/>
                <w:i w:val="0"/>
              </w:rPr>
              <w:t>62286059</w:t>
            </w:r>
          </w:p>
        </w:tc>
      </w:tr>
      <w:tr>
        <w:tc>
          <w:tcPr>
            <w:tcW w:type="dxa" w:w="3000"/>
          </w:tcPr>
          <w:p>
            <w:pPr>
              <w:spacing w:before="0" w:after="0" w:line="264" w:lineRule="auto"/>
            </w:pPr>
            <w:r>
              <w:rPr>
                <w:rFonts w:ascii="Calibri" w:hAnsi="Calibri" w:cs="Calibri"/>
                <w:b w:val="0"/>
                <w:i w:val="0"/>
              </w:rPr>
              <w:t>Adószám</w:t>
            </w:r>
          </w:p>
        </w:tc>
        <w:tc>
          <w:tcPr>
            <w:tcW w:type="dxa" w:w="6360"/>
          </w:tcPr>
          <w:p>
            <w:pPr>
              <w:spacing w:before="0" w:after="0" w:line="264" w:lineRule="auto"/>
            </w:pPr>
            <w:r>
              <w:rPr>
                <w:rFonts w:ascii="Calibri" w:hAnsi="Calibri" w:cs="Calibri"/>
                <w:b w:val="0"/>
                <w:i w:val="0"/>
              </w:rPr>
              <w:t>92039506-1-25</w:t>
            </w:r>
          </w:p>
        </w:tc>
      </w:tr>
      <w:tr>
        <w:tc>
          <w:tcPr>
            <w:tcW w:type="dxa" w:w="3000"/>
          </w:tcPr>
          <w:p>
            <w:pPr>
              <w:spacing w:before="0" w:after="0" w:line="264" w:lineRule="auto"/>
            </w:pPr>
            <w:r>
              <w:rPr>
                <w:rFonts w:ascii="Calibri" w:hAnsi="Calibri" w:cs="Calibri"/>
                <w:b w:val="0"/>
                <w:i w:val="0"/>
              </w:rPr>
              <w:t>Székhely</w:t>
            </w:r>
          </w:p>
        </w:tc>
        <w:tc>
          <w:tcPr>
            <w:tcW w:type="dxa" w:w="6360"/>
          </w:tcPr>
          <w:p>
            <w:pPr>
              <w:spacing w:before="0" w:after="0" w:line="264" w:lineRule="auto"/>
            </w:pPr>
            <w:r>
              <w:rPr>
                <w:rFonts w:ascii="Calibri" w:hAnsi="Calibri" w:cs="Calibri"/>
                <w:b w:val="0"/>
                <w:i w:val="0"/>
              </w:rPr>
              <w:t>3580 Tiszaújváros, Zagyvai Béla út 4.</w:t>
            </w:r>
          </w:p>
        </w:tc>
      </w:tr>
      <w:tr>
        <w:tc>
          <w:tcPr>
            <w:tcW w:type="dxa" w:w="3000"/>
          </w:tcPr>
          <w:p>
            <w:pPr>
              <w:spacing w:before="0" w:after="0" w:line="264" w:lineRule="auto"/>
            </w:pPr>
            <w:r>
              <w:rPr>
                <w:rFonts w:ascii="Calibri" w:hAnsi="Calibri" w:cs="Calibri"/>
                <w:b w:val="0"/>
                <w:i w:val="0"/>
              </w:rPr>
              <w:t>Főtevékenység</w:t>
            </w:r>
          </w:p>
        </w:tc>
        <w:tc>
          <w:tcPr>
            <w:tcW w:type="dxa" w:w="6360"/>
          </w:tcPr>
          <w:p>
            <w:pPr>
              <w:spacing w:before="0" w:after="0" w:line="264" w:lineRule="auto"/>
            </w:pPr>
            <w:r>
              <w:rPr>
                <w:rFonts w:ascii="Calibri" w:hAnsi="Calibri" w:cs="Calibri"/>
                <w:b w:val="0"/>
                <w:i w:val="0"/>
              </w:rPr>
              <w:t>823002 - Konferencia-, kongresszusszervezés</w:t>
            </w:r>
          </w:p>
        </w:tc>
      </w:tr>
      <w:tr>
        <w:tc>
          <w:tcPr>
            <w:tcW w:type="dxa" w:w="3000"/>
          </w:tcPr>
          <w:p>
            <w:pPr>
              <w:spacing w:before="0" w:after="0" w:line="264" w:lineRule="auto"/>
            </w:pPr>
            <w:r>
              <w:rPr>
                <w:rFonts w:ascii="Calibri" w:hAnsi="Calibri" w:cs="Calibri"/>
                <w:b w:val="0"/>
                <w:i w:val="0"/>
              </w:rPr>
              <w:t>További tevékenységek</w:t>
            </w:r>
          </w:p>
        </w:tc>
        <w:tc>
          <w:tcPr>
            <w:tcW w:type="dxa" w:w="6360"/>
          </w:tcPr>
          <w:p>
            <w:pPr>
              <w:spacing w:before="0" w:after="0" w:line="264" w:lineRule="auto"/>
            </w:pPr>
            <w:r>
              <w:rPr>
                <w:rFonts w:ascii="Calibri" w:hAnsi="Calibri" w:cs="Calibri"/>
                <w:b w:val="0"/>
                <w:i w:val="0"/>
              </w:rPr>
              <w:t>823001 - Kereskedelmi bemutató, vásár szervezése; 829901 - Egyéb üzletmenetet támogató szolgáltatás m.n.s.</w:t>
            </w:r>
          </w:p>
        </w:tc>
      </w:tr>
      <w:tr>
        <w:tc>
          <w:tcPr>
            <w:tcW w:type="dxa" w:w="3000"/>
          </w:tcPr>
          <w:p>
            <w:pPr>
              <w:spacing w:before="0" w:after="0" w:line="264" w:lineRule="auto"/>
            </w:pPr>
            <w:r>
              <w:rPr>
                <w:rFonts w:ascii="Calibri" w:hAnsi="Calibri" w:cs="Calibri"/>
                <w:b w:val="0"/>
                <w:i w:val="0"/>
              </w:rPr>
              <w:t>ÁFA státusz</w:t>
            </w:r>
          </w:p>
        </w:tc>
        <w:tc>
          <w:tcPr>
            <w:tcW w:type="dxa" w:w="6360"/>
          </w:tcPr>
          <w:p>
            <w:pPr>
              <w:spacing w:before="0" w:after="0" w:line="264" w:lineRule="auto"/>
            </w:pPr>
            <w:r>
              <w:rPr>
                <w:rFonts w:ascii="Calibri" w:hAnsi="Calibri" w:cs="Calibri"/>
                <w:b w:val="0"/>
                <w:i w:val="0"/>
              </w:rPr>
              <w:t>A dokumentum készítésekor a Szolgáltató alanyi adómentességet választott. Változás esetén a számlázási rendelkezéseket frissíteni kell.</w:t>
            </w:r>
          </w:p>
        </w:tc>
      </w:tr>
      <w:tr>
        <w:tc>
          <w:tcPr>
            <w:tcW w:type="dxa" w:w="3000"/>
          </w:tcPr>
          <w:p>
            <w:pPr>
              <w:spacing w:before="0" w:after="0" w:line="264" w:lineRule="auto"/>
            </w:pPr>
            <w:r>
              <w:rPr>
                <w:rFonts w:ascii="Calibri" w:hAnsi="Calibri" w:cs="Calibri"/>
                <w:b w:val="0"/>
                <w:i w:val="0"/>
              </w:rPr>
              <w:t>E-mail</w:t>
            </w:r>
          </w:p>
        </w:tc>
        <w:tc>
          <w:tcPr>
            <w:tcW w:type="dxa" w:w="6360"/>
          </w:tcPr>
          <w:p>
            <w:pPr>
              <w:spacing w:before="0" w:after="0" w:line="264" w:lineRule="auto"/>
            </w:pPr>
            <w:r>
              <w:rPr>
                <w:rFonts w:ascii="Calibri" w:hAnsi="Calibri" w:cs="Calibri"/>
                <w:b w:val="0"/>
                <w:i w:val="0"/>
              </w:rPr>
              <w:t>[e-mail cím]</w:t>
            </w:r>
          </w:p>
        </w:tc>
      </w:tr>
      <w:tr>
        <w:tc>
          <w:tcPr>
            <w:tcW w:type="dxa" w:w="3000"/>
          </w:tcPr>
          <w:p>
            <w:pPr>
              <w:spacing w:before="0" w:after="0" w:line="264" w:lineRule="auto"/>
            </w:pPr>
            <w:r>
              <w:rPr>
                <w:rFonts w:ascii="Calibri" w:hAnsi="Calibri" w:cs="Calibri"/>
                <w:b w:val="0"/>
                <w:i w:val="0"/>
              </w:rPr>
              <w:t>Telefon</w:t>
            </w:r>
          </w:p>
        </w:tc>
        <w:tc>
          <w:tcPr>
            <w:tcW w:type="dxa" w:w="6360"/>
          </w:tcPr>
          <w:p>
            <w:pPr>
              <w:spacing w:before="0" w:after="0" w:line="264" w:lineRule="auto"/>
            </w:pPr>
            <w:r>
              <w:rPr>
                <w:rFonts w:ascii="Calibri" w:hAnsi="Calibri" w:cs="Calibri"/>
                <w:b w:val="0"/>
                <w:i w:val="0"/>
              </w:rPr>
              <w:t>[telefonszám]</w:t>
            </w:r>
          </w:p>
        </w:tc>
      </w:tr>
      <w:tr>
        <w:tc>
          <w:tcPr>
            <w:tcW w:type="dxa" w:w="3000"/>
          </w:tcPr>
          <w:p>
            <w:pPr>
              <w:spacing w:before="0" w:after="0" w:line="264" w:lineRule="auto"/>
            </w:pPr>
            <w:r>
              <w:rPr>
                <w:rFonts w:ascii="Calibri" w:hAnsi="Calibri" w:cs="Calibri"/>
                <w:b w:val="0"/>
                <w:i w:val="0"/>
              </w:rPr>
              <w:t>Weboldal</w:t>
            </w:r>
          </w:p>
        </w:tc>
        <w:tc>
          <w:tcPr>
            <w:tcW w:type="dxa" w:w="6360"/>
          </w:tcPr>
          <w:p>
            <w:pPr>
              <w:spacing w:before="0" w:after="0" w:line="264" w:lineRule="auto"/>
            </w:pPr>
            <w:r>
              <w:rPr>
                <w:rFonts w:ascii="Calibri" w:hAnsi="Calibri" w:cs="Calibri"/>
                <w:b w:val="0"/>
                <w:i w:val="0"/>
              </w:rPr>
              <w:t>[weboldal címe, ha van]</w:t>
            </w:r>
          </w:p>
        </w:tc>
      </w:tr>
    </w:tbl>
    <w:p>
      <w:pPr>
        <w:pStyle w:val="Heading1"/>
        <w:spacing w:before="320" w:after="160" w:line="264" w:lineRule="auto"/>
      </w:pPr>
      <w:r>
        <w:rPr>
          <w:rFonts w:ascii="Calibri" w:hAnsi="Calibri" w:cs="Calibri"/>
          <w:b w:val="0"/>
          <w:i w:val="0"/>
        </w:rPr>
        <w:t>3. Fogalmak</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Fogalom</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Jelentés</w:t>
            </w:r>
          </w:p>
        </w:tc>
      </w:tr>
      <w:tr>
        <w:tc>
          <w:tcPr>
            <w:tcW w:type="dxa" w:w="2600"/>
          </w:tcPr>
          <w:p>
            <w:pPr>
              <w:spacing w:before="0" w:after="0" w:line="264" w:lineRule="auto"/>
            </w:pPr>
            <w:r>
              <w:rPr>
                <w:rFonts w:ascii="Calibri" w:hAnsi="Calibri" w:cs="Calibri"/>
                <w:b w:val="0"/>
                <w:i w:val="0"/>
              </w:rPr>
              <w:t>Szolgáltató</w:t>
            </w:r>
          </w:p>
        </w:tc>
        <w:tc>
          <w:tcPr>
            <w:tcW w:type="dxa" w:w="6760"/>
          </w:tcPr>
          <w:p>
            <w:pPr>
              <w:spacing w:before="0" w:after="0" w:line="264" w:lineRule="auto"/>
            </w:pPr>
            <w:r>
              <w:rPr>
                <w:rFonts w:ascii="Calibri" w:hAnsi="Calibri" w:cs="Calibri"/>
                <w:b w:val="0"/>
                <w:i w:val="0"/>
              </w:rPr>
              <w:t>Kovács Viktor egyéni vállalkozó.</w:t>
            </w:r>
          </w:p>
        </w:tc>
      </w:tr>
      <w:tr>
        <w:tc>
          <w:tcPr>
            <w:tcW w:type="dxa" w:w="2600"/>
          </w:tcPr>
          <w:p>
            <w:pPr>
              <w:spacing w:before="0" w:after="0" w:line="264" w:lineRule="auto"/>
            </w:pPr>
            <w:r>
              <w:rPr>
                <w:rFonts w:ascii="Calibri" w:hAnsi="Calibri" w:cs="Calibri"/>
                <w:b w:val="0"/>
                <w:i w:val="0"/>
              </w:rPr>
              <w:t>Megrendelő</w:t>
            </w:r>
          </w:p>
        </w:tc>
        <w:tc>
          <w:tcPr>
            <w:tcW w:type="dxa" w:w="6760"/>
          </w:tcPr>
          <w:p>
            <w:pPr>
              <w:spacing w:before="0" w:after="0" w:line="264" w:lineRule="auto"/>
            </w:pPr>
            <w:r>
              <w:rPr>
                <w:rFonts w:ascii="Calibri" w:hAnsi="Calibri" w:cs="Calibri"/>
                <w:b w:val="0"/>
                <w:i w:val="0"/>
              </w:rPr>
              <w:t>Az a természetes vagy jogi személy, egyéni vállalkozó, gazdasági társaság vagy más szervezet, aki vagy amely a Szolgáltató szolgáltatását megrendeli vagy igénybe veszi.</w:t>
            </w:r>
          </w:p>
        </w:tc>
      </w:tr>
      <w:tr>
        <w:tc>
          <w:tcPr>
            <w:tcW w:type="dxa" w:w="2600"/>
          </w:tcPr>
          <w:p>
            <w:pPr>
              <w:spacing w:before="0" w:after="0" w:line="264" w:lineRule="auto"/>
            </w:pPr>
            <w:r>
              <w:rPr>
                <w:rFonts w:ascii="Calibri" w:hAnsi="Calibri" w:cs="Calibri"/>
                <w:b w:val="0"/>
                <w:i w:val="0"/>
              </w:rPr>
              <w:t>Fogyasztó</w:t>
            </w:r>
          </w:p>
        </w:tc>
        <w:tc>
          <w:tcPr>
            <w:tcW w:type="dxa" w:w="6760"/>
          </w:tcPr>
          <w:p>
            <w:pPr>
              <w:spacing w:before="0" w:after="0" w:line="264" w:lineRule="auto"/>
            </w:pPr>
            <w:r>
              <w:rPr>
                <w:rFonts w:ascii="Calibri" w:hAnsi="Calibri" w:cs="Calibri"/>
                <w:b w:val="0"/>
                <w:i w:val="0"/>
              </w:rPr>
              <w:t>A szakmája, önálló foglalkozása vagy gazdasági tevékenysége körén kívül eljáró természetes személy. A békéltető testületi szabályok eltérő fogyasztófogalmat is tartalmazhatnak.</w:t>
            </w:r>
          </w:p>
        </w:tc>
      </w:tr>
      <w:tr>
        <w:tc>
          <w:tcPr>
            <w:tcW w:type="dxa" w:w="2600"/>
          </w:tcPr>
          <w:p>
            <w:pPr>
              <w:spacing w:before="0" w:after="0" w:line="264" w:lineRule="auto"/>
            </w:pPr>
            <w:r>
              <w:rPr>
                <w:rFonts w:ascii="Calibri" w:hAnsi="Calibri" w:cs="Calibri"/>
                <w:b w:val="0"/>
                <w:i w:val="0"/>
              </w:rPr>
              <w:t>Vállalkozási megrendelő</w:t>
            </w:r>
          </w:p>
        </w:tc>
        <w:tc>
          <w:tcPr>
            <w:tcW w:type="dxa" w:w="6760"/>
          </w:tcPr>
          <w:p>
            <w:pPr>
              <w:spacing w:before="0" w:after="0" w:line="264" w:lineRule="auto"/>
            </w:pPr>
            <w:r>
              <w:rPr>
                <w:rFonts w:ascii="Calibri" w:hAnsi="Calibri" w:cs="Calibri"/>
                <w:b w:val="0"/>
                <w:i w:val="0"/>
              </w:rPr>
              <w:t>Az a megrendelő, aki szakmai, üzleti vagy gazdasági tevékenysége körében jár el.</w:t>
            </w:r>
          </w:p>
        </w:tc>
      </w:tr>
      <w:tr>
        <w:tc>
          <w:tcPr>
            <w:tcW w:type="dxa" w:w="2600"/>
          </w:tcPr>
          <w:p>
            <w:pPr>
              <w:spacing w:before="0" w:after="0" w:line="264" w:lineRule="auto"/>
            </w:pPr>
            <w:r>
              <w:rPr>
                <w:rFonts w:ascii="Calibri" w:hAnsi="Calibri" w:cs="Calibri"/>
                <w:b w:val="0"/>
                <w:i w:val="0"/>
              </w:rPr>
              <w:t>Szolgáltatás</w:t>
            </w:r>
          </w:p>
        </w:tc>
        <w:tc>
          <w:tcPr>
            <w:tcW w:type="dxa" w:w="6760"/>
          </w:tcPr>
          <w:p>
            <w:pPr>
              <w:spacing w:before="0" w:after="0" w:line="264" w:lineRule="auto"/>
            </w:pPr>
            <w:r>
              <w:rPr>
                <w:rFonts w:ascii="Calibri" w:hAnsi="Calibri" w:cs="Calibri"/>
                <w:b w:val="0"/>
                <w:i w:val="0"/>
              </w:rPr>
              <w:t>Rendezvény-, konferencia-, kongresszus-, vásár-, kereskedelmi bemutató- és üzletmenetet támogató szervezési, koordinációs, tanácsadási, projektmenedzsment vagy kapcsolódó szolgáltatás.</w:t>
            </w:r>
          </w:p>
        </w:tc>
      </w:tr>
      <w:tr>
        <w:tc>
          <w:tcPr>
            <w:tcW w:type="dxa" w:w="2600"/>
          </w:tcPr>
          <w:p>
            <w:pPr>
              <w:spacing w:before="0" w:after="0" w:line="264" w:lineRule="auto"/>
            </w:pPr>
            <w:r>
              <w:rPr>
                <w:rFonts w:ascii="Calibri" w:hAnsi="Calibri" w:cs="Calibri"/>
                <w:b w:val="0"/>
                <w:i w:val="0"/>
              </w:rPr>
              <w:t>Rendezvény</w:t>
            </w:r>
          </w:p>
        </w:tc>
        <w:tc>
          <w:tcPr>
            <w:tcW w:type="dxa" w:w="6760"/>
          </w:tcPr>
          <w:p>
            <w:pPr>
              <w:spacing w:before="0" w:after="0" w:line="264" w:lineRule="auto"/>
            </w:pPr>
            <w:r>
              <w:rPr>
                <w:rFonts w:ascii="Calibri" w:hAnsi="Calibri" w:cs="Calibri"/>
                <w:b w:val="0"/>
                <w:i w:val="0"/>
              </w:rPr>
              <w:t>A megrendelő vagy harmadik személy részére szervezett vagy támogatott esemény, ideértve a személyes, online és hibrid eseményeket.</w:t>
            </w:r>
          </w:p>
        </w:tc>
      </w:tr>
      <w:tr>
        <w:tc>
          <w:tcPr>
            <w:tcW w:type="dxa" w:w="2600"/>
          </w:tcPr>
          <w:p>
            <w:pPr>
              <w:spacing w:before="0" w:after="0" w:line="264" w:lineRule="auto"/>
            </w:pPr>
            <w:r>
              <w:rPr>
                <w:rFonts w:ascii="Calibri" w:hAnsi="Calibri" w:cs="Calibri"/>
                <w:b w:val="0"/>
                <w:i w:val="0"/>
              </w:rPr>
              <w:t>Egyedi ajánlat</w:t>
            </w:r>
          </w:p>
        </w:tc>
        <w:tc>
          <w:tcPr>
            <w:tcW w:type="dxa" w:w="6760"/>
          </w:tcPr>
          <w:p>
            <w:pPr>
              <w:spacing w:before="0" w:after="0" w:line="264" w:lineRule="auto"/>
            </w:pPr>
            <w:r>
              <w:rPr>
                <w:rFonts w:ascii="Calibri" w:hAnsi="Calibri" w:cs="Calibri"/>
                <w:b w:val="0"/>
                <w:i w:val="0"/>
              </w:rPr>
              <w:t>A Szolgáltató által adott konkrét ajánlat, amely meghatározza a szolgáltatás tárgyát, díját, határidejét és főbb feltételeit.</w:t>
            </w:r>
          </w:p>
        </w:tc>
      </w:tr>
      <w:tr>
        <w:tc>
          <w:tcPr>
            <w:tcW w:type="dxa" w:w="2600"/>
          </w:tcPr>
          <w:p>
            <w:pPr>
              <w:spacing w:before="0" w:after="0" w:line="264" w:lineRule="auto"/>
            </w:pPr>
            <w:r>
              <w:rPr>
                <w:rFonts w:ascii="Calibri" w:hAnsi="Calibri" w:cs="Calibri"/>
                <w:b w:val="0"/>
                <w:i w:val="0"/>
              </w:rPr>
              <w:t>Tartós adathordozó</w:t>
            </w:r>
          </w:p>
        </w:tc>
        <w:tc>
          <w:tcPr>
            <w:tcW w:type="dxa" w:w="6760"/>
          </w:tcPr>
          <w:p>
            <w:pPr>
              <w:spacing w:before="0" w:after="0" w:line="264" w:lineRule="auto"/>
            </w:pPr>
            <w:r>
              <w:rPr>
                <w:rFonts w:ascii="Calibri" w:hAnsi="Calibri" w:cs="Calibri"/>
                <w:b w:val="0"/>
                <w:i w:val="0"/>
              </w:rPr>
              <w:t>Olyan eszköz vagy felület, amely az adatokat későbbi felhasználásra változatlan formában hozzáférhetővé teszi, például e-mail vagy letölthető PDF.</w:t>
            </w:r>
          </w:p>
        </w:tc>
      </w:tr>
    </w:tbl>
    <w:p>
      <w:pPr>
        <w:pStyle w:val="Heading1"/>
        <w:spacing w:before="320" w:after="160" w:line="264" w:lineRule="auto"/>
      </w:pPr>
      <w:r>
        <w:rPr>
          <w:rFonts w:ascii="Calibri" w:hAnsi="Calibri" w:cs="Calibri"/>
          <w:b w:val="0"/>
          <w:i w:val="0"/>
        </w:rPr>
        <w:t>4. A szolgáltatások köre</w:t>
      </w:r>
    </w:p>
    <w:p>
      <w:pPr>
        <w:spacing w:before="0" w:after="120" w:line="264" w:lineRule="auto"/>
      </w:pPr>
      <w:r>
        <w:rPr>
          <w:rFonts w:ascii="Calibri" w:hAnsi="Calibri" w:cs="Calibri"/>
          <w:b w:val="0"/>
          <w:i w:val="0"/>
        </w:rPr>
        <w:t>A Szolgáltató különösen az alábbi szolgáltatásokat nyújthatja: konferenciák és kongresszusok szervezése, szakmai és üzleti rendezvények előkészítése, kereskedelmi bemutatók és vásárok szervezésének támogatása, résztvevői regisztrációs folyamat kialakítása, programkoordináció, helyszín- és szolgáltatói egyeztetés, kommunikációs és adminisztratív támogatás, projektmenedzsment, rendezvénynapi koordináció, valamint egyéb üzletmenetet támogató szolgáltatás.</w:t>
      </w:r>
    </w:p>
    <w:p>
      <w:pPr>
        <w:spacing w:before="0" w:after="120" w:line="264" w:lineRule="auto"/>
      </w:pPr>
      <w:r>
        <w:rPr>
          <w:rFonts w:ascii="Calibri" w:hAnsi="Calibri" w:cs="Calibri"/>
          <w:b w:val="0"/>
          <w:i w:val="0"/>
        </w:rPr>
        <w:t>A szolgáltatás pontos tartalmát minden esetben az egyedi ajánlat vagy szerződés határozza meg. Ha a megrendelő az ajánlatban nem szereplő többletfeladatot kér, azt a Szolgáltató külön díjazás ellenében vállalhatja.</w:t>
      </w:r>
    </w:p>
    <w:p>
      <w:pPr>
        <w:spacing w:before="0" w:after="120" w:line="264" w:lineRule="auto"/>
      </w:pPr>
      <w:r>
        <w:rPr>
          <w:rFonts w:ascii="Calibri" w:hAnsi="Calibri" w:cs="Calibri"/>
          <w:b w:val="0"/>
          <w:i w:val="0"/>
        </w:rPr>
        <w:t>A Szolgáltató nem minősül utazásszervezőnek, pénzügyi szolgáltatónak, hatósági engedélyezési tanácsadónak, jogi képviselőnek vagy adótanácsadónak, kivéve ha ilyen szolgáltatásra külön jogszerű megállapodás jön létre megfelelő jogosultságú közreműködővel. Ha egy projekt utazási csomagot, szállás- vagy utazásszervezést, alkoholfogyasztást, beléptetést, biztonsági szolgálatot vagy speciális hatósági engedélyt érint, külön feltételek és közreműködői szerződések lehetnek szükségesek.</w:t>
      </w:r>
    </w:p>
    <w:p>
      <w:pPr>
        <w:pStyle w:val="Heading1"/>
        <w:spacing w:before="320" w:after="160" w:line="264" w:lineRule="auto"/>
      </w:pPr>
      <w:r>
        <w:rPr>
          <w:rFonts w:ascii="Calibri" w:hAnsi="Calibri" w:cs="Calibri"/>
          <w:b w:val="0"/>
          <w:i w:val="0"/>
        </w:rPr>
        <w:t>5. Ajánlatkérés, ajánlat és szerződéskötés</w:t>
      </w:r>
    </w:p>
    <w:p>
      <w:pPr>
        <w:spacing w:before="0" w:after="120" w:line="264" w:lineRule="auto"/>
      </w:pPr>
      <w:r>
        <w:rPr>
          <w:rFonts w:ascii="Calibri" w:hAnsi="Calibri" w:cs="Calibri"/>
          <w:b w:val="0"/>
          <w:i w:val="0"/>
        </w:rPr>
        <w:t>A megrendelő ajánlatot kérhet e-mailben, telefonon, weboldali űrlapon, közösségi média üzenetben vagy személyes egyeztetésen. Az ajánlatkérés önmagában nem hoz létre szerződést.</w:t>
      </w:r>
    </w:p>
    <w:p>
      <w:pPr>
        <w:spacing w:before="0" w:after="120" w:line="264" w:lineRule="auto"/>
      </w:pPr>
      <w:r>
        <w:rPr>
          <w:rFonts w:ascii="Calibri" w:hAnsi="Calibri" w:cs="Calibri"/>
          <w:b w:val="0"/>
          <w:i w:val="0"/>
        </w:rPr>
        <w:t>Az ajánlat a benne megjelölt határidőig kötött. Ha az ajánlat nem tartalmaz elfogadási határidőt, az ajánlat 15 naptári napig érvényes. Az ajánlat elfogadása után a szerződés a Szolgáltató visszaigazolásával, az előleg megfizetésével, a megrendelőlap aláírásával vagy a felek egyértelmű ráutaló magatartásával jön létre.</w:t>
      </w:r>
    </w:p>
    <w:p>
      <w:pPr>
        <w:spacing w:before="0" w:after="120" w:line="264" w:lineRule="auto"/>
      </w:pPr>
      <w:r>
        <w:rPr>
          <w:rFonts w:ascii="Calibri" w:hAnsi="Calibri" w:cs="Calibri"/>
          <w:b w:val="0"/>
          <w:i w:val="0"/>
        </w:rPr>
        <w:t>A Szolgáltató jogosult az ajánlatot visszavonni, ha az elfogadásig a projekt feltételeiben lényeges változás következik be, különösen helyszín-, időpont-, beszállítói ár-, jogszabályi, hatósági vagy kapacitásváltozás miatt.</w:t>
      </w:r>
    </w:p>
    <w:p>
      <w:pPr>
        <w:spacing w:before="0" w:after="120" w:line="264" w:lineRule="auto"/>
      </w:pPr>
      <w:r>
        <w:rPr>
          <w:rFonts w:ascii="Calibri" w:hAnsi="Calibri" w:cs="Calibri"/>
          <w:b w:val="0"/>
          <w:i w:val="0"/>
        </w:rPr>
        <w:t>Szóbeli egyeztetés alapján csak akkor jön létre szerződés, ha azt a Szolgáltató írásban visszaigazolja, vagy a teljesítés a megrendelő tudtával és elfogadásával megkezdődik.</w:t>
      </w:r>
    </w:p>
    <w:p>
      <w:pPr>
        <w:pStyle w:val="Heading1"/>
        <w:spacing w:before="320" w:after="160" w:line="264" w:lineRule="auto"/>
      </w:pPr>
      <w:r>
        <w:rPr>
          <w:rFonts w:ascii="Calibri" w:hAnsi="Calibri" w:cs="Calibri"/>
          <w:b w:val="0"/>
          <w:i w:val="0"/>
        </w:rPr>
        <w:t>6. Elektronikus szerződéskötés és weboldali megrendelés</w:t>
      </w:r>
    </w:p>
    <w:p>
      <w:pPr>
        <w:spacing w:before="0" w:after="120" w:line="264" w:lineRule="auto"/>
      </w:pPr>
      <w:r>
        <w:rPr>
          <w:rFonts w:ascii="Calibri" w:hAnsi="Calibri" w:cs="Calibri"/>
          <w:b w:val="0"/>
          <w:i w:val="0"/>
        </w:rPr>
        <w:t>Ha a Szolgáltató weboldalon keresztül biztosít ajánlatkérést, regisztrációt vagy megrendelést, a megrendelő a szükséges adatok megadásával, az ÁSZF és az adatkezelési tájékoztató megismerésével, majd a megrendelés elküldésével tesz ajánlatot vagy fogadja el a Szolgáltató ajánlatát.</w:t>
      </w:r>
    </w:p>
    <w:p>
      <w:pPr>
        <w:spacing w:before="0" w:after="120" w:line="264" w:lineRule="auto"/>
      </w:pPr>
      <w:r>
        <w:rPr>
          <w:rFonts w:ascii="Calibri" w:hAnsi="Calibri" w:cs="Calibri"/>
          <w:b w:val="0"/>
          <w:i w:val="0"/>
        </w:rPr>
        <w:t>Fizetési kötelezettséggel járó online megrendelés esetén a megrendelési gomb vagy véglegesítő művelet mellett egyértelműen fel kell tüntetni, hogy a művelet fizetési kötelezettséget keletkeztet. A megrendelés beérkezését a Szolgáltató elektronikus úton visszaigazolja.</w:t>
      </w:r>
    </w:p>
    <w:p>
      <w:pPr>
        <w:spacing w:before="0" w:after="120" w:line="264" w:lineRule="auto"/>
      </w:pPr>
      <w:r>
        <w:rPr>
          <w:rFonts w:ascii="Calibri" w:hAnsi="Calibri" w:cs="Calibri"/>
          <w:b w:val="0"/>
          <w:i w:val="0"/>
        </w:rPr>
        <w:t>Az online felületen megadott adatok pontosságáért a megrendelő felel. A Szolgáltató nem felel olyan késedelemért vagy hibáért, amely hibás e-mail cím, számlázási adat, kapcsolattartási adat, rendezvényadat vagy téves megrendelői utasítás miatt következik be.</w:t>
      </w:r>
    </w:p>
    <w:p>
      <w:pPr>
        <w:spacing w:before="0" w:after="120" w:line="264" w:lineRule="auto"/>
      </w:pPr>
      <w:r>
        <w:rPr>
          <w:rFonts w:ascii="Calibri" w:hAnsi="Calibri" w:cs="Calibri"/>
          <w:b w:val="0"/>
          <w:i w:val="0"/>
        </w:rPr>
        <w:t>Az elektronikus szerződés nem minősül írásba foglalt szerződésnek, kivéve ha a felek minősített vagy fokozott biztonságú elektronikus aláírással, illetve más jogszabály szerinti írásbeliséget biztosító módon kötik meg. A Szolgáltató a szerződés visszakereshetőségét saját nyilvántartásában biztosítja.</w:t>
      </w:r>
    </w:p>
    <w:p>
      <w:pPr>
        <w:pStyle w:val="Heading1"/>
        <w:spacing w:before="320" w:after="160" w:line="264" w:lineRule="auto"/>
      </w:pPr>
      <w:r>
        <w:rPr>
          <w:rFonts w:ascii="Calibri" w:hAnsi="Calibri" w:cs="Calibri"/>
          <w:b w:val="0"/>
          <w:i w:val="0"/>
        </w:rPr>
        <w:t>7. A megrendelő együttműködési kötelezettsége</w:t>
      </w:r>
    </w:p>
    <w:p>
      <w:pPr>
        <w:spacing w:before="0" w:after="120" w:line="264" w:lineRule="auto"/>
      </w:pPr>
      <w:r>
        <w:rPr>
          <w:rFonts w:ascii="Calibri" w:hAnsi="Calibri" w:cs="Calibri"/>
          <w:b w:val="0"/>
          <w:i w:val="0"/>
        </w:rPr>
        <w:t>A rendezvény- és projektalapú szolgáltatások teljesítése a megrendelő aktív együttműködését igényli. A megrendelő köteles időben átadni minden olyan információt, anyagot, jóváhagyást, hozzáférést, kapcsolattartói adatot és döntést, amely a teljesítéshez szükséges.</w:t>
      </w:r>
    </w:p>
    <w:p>
      <w:pPr>
        <w:spacing w:before="0" w:after="120" w:line="264" w:lineRule="auto"/>
      </w:pPr>
      <w:r>
        <w:rPr>
          <w:rFonts w:ascii="Calibri" w:hAnsi="Calibri" w:cs="Calibri"/>
          <w:b w:val="0"/>
          <w:i w:val="0"/>
        </w:rPr>
        <w:t>Ha a megrendelő késik az adatszolgáltatással, jóváhagyással vagy döntéssel, a Szolgáltató teljesítési határideje automatikusan meghosszabbodik a késedelem időtartamával és az abból eredő ésszerű átszervezési idővel. A Szolgáltató nem felel a megrendelő késedelméből eredő határidőcsúszásért, többletköltségért vagy minőségromlásért.</w:t>
      </w:r>
    </w:p>
    <w:p>
      <w:pPr>
        <w:spacing w:before="0" w:after="120" w:line="264" w:lineRule="auto"/>
      </w:pPr>
      <w:r>
        <w:rPr>
          <w:rFonts w:ascii="Calibri" w:hAnsi="Calibri" w:cs="Calibri"/>
          <w:b w:val="0"/>
          <w:i w:val="0"/>
        </w:rPr>
        <w:t>A megrendelő köteles biztosítani, hogy az általa átadott logók, képek, szövegek, előadói anyagok, zenék, videók, adatbázisok, résztvevői listák és egyéb tartalmak felhasználása jogszerű legyen. E kötelezettség megszegéséből eredő igényekért a megrendelő felel.</w:t>
      </w:r>
    </w:p>
    <w:p>
      <w:pPr>
        <w:pStyle w:val="Heading1"/>
        <w:spacing w:before="320" w:after="160" w:line="264" w:lineRule="auto"/>
      </w:pPr>
      <w:r>
        <w:rPr>
          <w:rFonts w:ascii="Calibri" w:hAnsi="Calibri" w:cs="Calibri"/>
          <w:b w:val="0"/>
          <w:i w:val="0"/>
        </w:rPr>
        <w:t>8. Teljesítés, határidők és alvállalkozók</w:t>
      </w:r>
    </w:p>
    <w:p>
      <w:pPr>
        <w:spacing w:before="0" w:after="120" w:line="264" w:lineRule="auto"/>
      </w:pPr>
      <w:r>
        <w:rPr>
          <w:rFonts w:ascii="Calibri" w:hAnsi="Calibri" w:cs="Calibri"/>
          <w:b w:val="0"/>
          <w:i w:val="0"/>
        </w:rPr>
        <w:t>A teljesítés határidejét az egyedi ajánlat vagy szerződés tartalmazza. Határidő hiányában a Szolgáltató a szolgáltatást a feladat jellegéhez képest ésszerű időn belül teljesíti.</w:t>
      </w:r>
    </w:p>
    <w:p>
      <w:pPr>
        <w:spacing w:before="0" w:after="120" w:line="264" w:lineRule="auto"/>
      </w:pPr>
      <w:r>
        <w:rPr>
          <w:rFonts w:ascii="Calibri" w:hAnsi="Calibri" w:cs="Calibri"/>
          <w:b w:val="0"/>
          <w:i w:val="0"/>
        </w:rPr>
        <w:t>A Szolgáltató jogosult alvállalkozót, szakértőt, technikai szolgáltatót, helyszínt, fotóst, videóst, host/hostess szolgáltatót, catering partnert, regisztrációs platformot vagy más közreműködőt igénybe venni. Az alvállalkozó igénybevétele nem csökkenti a Szolgáltató szerződéses felelősségét a saját vállalt szolgáltatásaiért, de a megrendelő által közvetlenül szerződtetett partnerekért a Szolgáltató nem felel.</w:t>
      </w:r>
    </w:p>
    <w:p>
      <w:pPr>
        <w:spacing w:before="0" w:after="120" w:line="264" w:lineRule="auto"/>
      </w:pPr>
      <w:r>
        <w:rPr>
          <w:rFonts w:ascii="Calibri" w:hAnsi="Calibri" w:cs="Calibri"/>
          <w:b w:val="0"/>
          <w:i w:val="0"/>
        </w:rPr>
        <w:t>A Szolgáltató jogosult megtagadni vagy felfüggeszteni a teljesítést, ha a megrendelő nem fizeti meg az esedékes díjat, nem biztosítja a szükséges adatokat, jogszabálysértő vagy etikátlan feladatot kér, vagy a teljesítés a Szolgáltató megítélése szerint személy- vagy vagyonbiztonsági kockázattal jár.</w:t>
      </w:r>
    </w:p>
    <w:p>
      <w:pPr>
        <w:pStyle w:val="Heading1"/>
        <w:spacing w:before="320" w:after="160" w:line="264" w:lineRule="auto"/>
      </w:pPr>
      <w:r>
        <w:rPr>
          <w:rFonts w:ascii="Calibri" w:hAnsi="Calibri" w:cs="Calibri"/>
          <w:b w:val="0"/>
          <w:i w:val="0"/>
        </w:rPr>
        <w:t>9. Díjak, fizetés és számlázás</w:t>
      </w:r>
    </w:p>
    <w:p>
      <w:pPr>
        <w:spacing w:before="0" w:after="120" w:line="264" w:lineRule="auto"/>
      </w:pPr>
      <w:r>
        <w:rPr>
          <w:rFonts w:ascii="Calibri" w:hAnsi="Calibri" w:cs="Calibri"/>
          <w:b w:val="0"/>
          <w:i w:val="0"/>
        </w:rPr>
        <w:t>A szolgáltatási díjat az egyedi ajánlat vagy szerződés tartalmazza. A díj lehet fix projektár, óradíj, napidíj, sikerdíj, szervezési díj, résztvevőnkénti díj, kezelési költség vagy ezek kombinációja.</w:t>
      </w:r>
    </w:p>
    <w:p>
      <w:pPr>
        <w:spacing w:before="0" w:after="120" w:line="264" w:lineRule="auto"/>
      </w:pPr>
      <w:r>
        <w:rPr>
          <w:rFonts w:ascii="Calibri" w:hAnsi="Calibri" w:cs="Calibri"/>
          <w:b w:val="0"/>
          <w:i w:val="0"/>
        </w:rPr>
        <w:t>Ha az ajánlat eltérően nem rendelkezik, a szolgáltatási díj nem tartalmazza a harmadik felek költségeit, így különösen helyszínbérletet, cateringet, technikát, dekorációt, nyomdai költséget, szállítást, szállást, utazást, jegyértékesítési vagy fizetési szolgáltatói díjat, hatósági díjat, zenei jogdíjat, biztosítást vagy egyéb külső költséget.</w:t>
      </w:r>
    </w:p>
    <w:p>
      <w:pPr>
        <w:spacing w:before="0" w:after="120" w:line="264" w:lineRule="auto"/>
      </w:pPr>
      <w:r>
        <w:rPr>
          <w:rFonts w:ascii="Calibri" w:hAnsi="Calibri" w:cs="Calibri"/>
          <w:b w:val="0"/>
          <w:i w:val="0"/>
        </w:rPr>
        <w:t>A Szolgáltató jogosult előleget kérni. Ha az ajánlat eltérően nem rendelkezik, a projekt megkezdésének feltétele a díj 50 százalékának előlegként történő megfizetése. A fennmaradó díj a teljesítést követően vagy az egyedi szerződésben meghatározott mérföldkő szerint esedékes.</w:t>
      </w:r>
    </w:p>
    <w:p>
      <w:pPr>
        <w:spacing w:before="0" w:after="120" w:line="264" w:lineRule="auto"/>
      </w:pPr>
      <w:r>
        <w:rPr>
          <w:rFonts w:ascii="Calibri" w:hAnsi="Calibri" w:cs="Calibri"/>
          <w:b w:val="0"/>
          <w:i w:val="0"/>
        </w:rPr>
        <w:t>A számlát a Szolgáltató elektronikus úton is kiállíthatja és megküldheti. A fizetési határidő eltérő megállapodás hiányában 8 naptári nap. Késedelmes fizetés esetén a Szolgáltató jogosult jogszabály szerinti késedelmi kamatot, a követelés behajtásával kapcsolatos költségeket és vállalkozási megrendelő esetén a jogszabály szerinti behajtási költségátalányt érvényesíteni.</w:t>
      </w:r>
    </w:p>
    <w:p>
      <w:pPr>
        <w:spacing w:before="0" w:after="120" w:line="264" w:lineRule="auto"/>
      </w:pPr>
      <w:r>
        <w:rPr>
          <w:rFonts w:ascii="Calibri" w:hAnsi="Calibri" w:cs="Calibri"/>
          <w:b w:val="0"/>
          <w:i w:val="0"/>
        </w:rPr>
        <w:t>A megrendelő a díjat nem tarthatja vissza olyan kifogásra hivatkozva, amely a már teljesített és elfogadott részteljesítést nem érinti. Részfeladatok vagy mérföldkövek esetén a Szolgáltató jogosult részszámlát kiállítani.</w:t>
      </w:r>
    </w:p>
    <w:p>
      <w:pPr>
        <w:pStyle w:val="Heading1"/>
        <w:spacing w:before="320" w:after="160" w:line="264" w:lineRule="auto"/>
      </w:pPr>
      <w:r>
        <w:rPr>
          <w:rFonts w:ascii="Calibri" w:hAnsi="Calibri" w:cs="Calibri"/>
          <w:b w:val="0"/>
          <w:i w:val="0"/>
        </w:rPr>
        <w:t>10. Módosítás, többletmunka és változáskezelés</w:t>
      </w:r>
    </w:p>
    <w:p>
      <w:pPr>
        <w:spacing w:before="0" w:after="120" w:line="264" w:lineRule="auto"/>
      </w:pPr>
      <w:r>
        <w:rPr>
          <w:rFonts w:ascii="Calibri" w:hAnsi="Calibri" w:cs="Calibri"/>
          <w:b w:val="0"/>
          <w:i w:val="0"/>
        </w:rPr>
        <w:t>A megrendelő a projekt során módosítást kérhet. A Szolgáltató jelzi, ha a módosítás határidő-, költség-, erőforrás-, minőség- vagy kockázatváltozást okoz. A módosítás csak a felek írásbeli vagy e-mailes jóváhagyásával válik a szerződés részévé.</w:t>
      </w:r>
    </w:p>
    <w:p>
      <w:pPr>
        <w:spacing w:before="0" w:after="120" w:line="264" w:lineRule="auto"/>
      </w:pPr>
      <w:r>
        <w:rPr>
          <w:rFonts w:ascii="Calibri" w:hAnsi="Calibri" w:cs="Calibri"/>
          <w:b w:val="0"/>
          <w:i w:val="0"/>
        </w:rPr>
        <w:t>Többletmunkának minősül minden olyan feladat, amely az eredeti ajánlatban nem szerepelt, vagy amely a megrendelő új igénye, késedelme, hibás adatszolgáltatása, ismételt módosítási kérése vagy harmadik fél változtatása miatt válik szükségessé.</w:t>
      </w:r>
    </w:p>
    <w:p>
      <w:pPr>
        <w:spacing w:before="0" w:after="120" w:line="264" w:lineRule="auto"/>
      </w:pPr>
      <w:r>
        <w:rPr>
          <w:rFonts w:ascii="Calibri" w:hAnsi="Calibri" w:cs="Calibri"/>
          <w:b w:val="0"/>
          <w:i w:val="0"/>
        </w:rPr>
        <w:t>A Szolgáltató a többletmunkát külön díjazás ellenében végzi. Ha a többletmunka sürgős és a rendezvény vagy projekt érdekében halaszthatatlan, a Szolgáltató jogosult azt a megrendelő előzetes szóbeli vagy e-mailes jóváhagyása alapján elvégezni, majd utólag elszámolni.</w:t>
      </w:r>
    </w:p>
    <w:p>
      <w:pPr>
        <w:pStyle w:val="Heading1"/>
        <w:spacing w:before="320" w:after="160" w:line="264" w:lineRule="auto"/>
      </w:pPr>
      <w:r>
        <w:rPr>
          <w:rFonts w:ascii="Calibri" w:hAnsi="Calibri" w:cs="Calibri"/>
          <w:b w:val="0"/>
          <w:i w:val="0"/>
        </w:rPr>
        <w:t>11. Lemondás, halasztás és rendezvényváltozás</w:t>
      </w:r>
    </w:p>
    <w:p>
      <w:pPr>
        <w:spacing w:before="0" w:after="120" w:line="264" w:lineRule="auto"/>
      </w:pPr>
      <w:r>
        <w:rPr>
          <w:rFonts w:ascii="Calibri" w:hAnsi="Calibri" w:cs="Calibri"/>
          <w:b w:val="0"/>
          <w:i w:val="0"/>
        </w:rPr>
        <w:t>A megrendelő jogosult a szolgáltatást lemondani vagy a rendezvény időpontjának módosítását kérni. A lemondás és módosítás írásban vagy e-mailben érvényes.</w:t>
      </w:r>
    </w:p>
    <w:p>
      <w:pPr>
        <w:spacing w:before="0" w:after="120" w:line="264" w:lineRule="auto"/>
      </w:pPr>
      <w:r>
        <w:rPr>
          <w:rFonts w:ascii="Calibri" w:hAnsi="Calibri" w:cs="Calibri"/>
          <w:b w:val="0"/>
          <w:i w:val="0"/>
        </w:rPr>
        <w:t>Vállalkozási megrendelő esetén a megrendelő köteles megfizetni a lemondásig igazoltan elvégzett munkát, a már vállalt vagy nem visszatéríthető harmadik fél költségeket, valamint az egyedi szerződésben meghatározott lemondási díjat. Ha nincs külön lemondási díj, irányadóként a projekt időpontja előtti 30. napig a szolgáltatási díj 30 százaléka, a 15-30. nap között 50 százaléka, a 15. napon belül 80 százaléka, a rendezvény napján pedig 100 százaléka számítható fel, a kötelező jogszabályi korlátok mellett.</w:t>
      </w:r>
    </w:p>
    <w:p>
      <w:pPr>
        <w:spacing w:before="0" w:after="120" w:line="264" w:lineRule="auto"/>
      </w:pPr>
      <w:r>
        <w:rPr>
          <w:rFonts w:ascii="Calibri" w:hAnsi="Calibri" w:cs="Calibri"/>
          <w:b w:val="0"/>
          <w:i w:val="0"/>
        </w:rPr>
        <w:t>Fogyasztó esetén a lemondási és felmondási szabályokat a kötelező fogyasztóvédelmi rendelkezésekkel összhangban kell alkalmazni. A Szolgáltató csak jogszerű, arányos és igazolható díjat, illetve a jogszabály szerint megtéríthető költséget érvényesít.</w:t>
      </w:r>
    </w:p>
    <w:p>
      <w:pPr>
        <w:spacing w:before="0" w:after="120" w:line="264" w:lineRule="auto"/>
      </w:pPr>
      <w:r>
        <w:rPr>
          <w:rFonts w:ascii="Calibri" w:hAnsi="Calibri" w:cs="Calibri"/>
          <w:b w:val="0"/>
          <w:i w:val="0"/>
        </w:rPr>
        <w:t>Rendezvény elhalasztása esetén a felek egyeztetnek az új időpontról, a már felmerült költségekről és az esetleges többletdíjakról. Ha a halasztás harmadik fél költségét vagy díjemelését okozza, azt a megrendelő viseli, kivéve ha a felek eltérően állapodnak meg.</w:t>
      </w:r>
    </w:p>
    <w:p>
      <w:pPr>
        <w:pStyle w:val="Heading1"/>
        <w:spacing w:before="320" w:after="160" w:line="264" w:lineRule="auto"/>
      </w:pPr>
      <w:r>
        <w:rPr>
          <w:rFonts w:ascii="Calibri" w:hAnsi="Calibri" w:cs="Calibri"/>
          <w:b w:val="0"/>
          <w:i w:val="0"/>
        </w:rPr>
        <w:t>12. Fogyasztói elállási és felmondási jog</w:t>
      </w:r>
    </w:p>
    <w:p>
      <w:pPr>
        <w:spacing w:before="0" w:after="120" w:line="264" w:lineRule="auto"/>
      </w:pPr>
      <w:r>
        <w:rPr>
          <w:rFonts w:ascii="Calibri" w:hAnsi="Calibri" w:cs="Calibri"/>
          <w:b w:val="0"/>
          <w:i w:val="0"/>
        </w:rPr>
        <w:t>Ha a megrendelő fogyasztó, és a szerződés távollévők között vagy üzlethelyiségen kívül jön létre, a fogyasztót főszabály szerint 14 napon belül indokolás nélküli elállási vagy szolgáltatás esetén felmondási jog illeti meg.</w:t>
      </w:r>
    </w:p>
    <w:p>
      <w:pPr>
        <w:spacing w:before="0" w:after="120" w:line="264" w:lineRule="auto"/>
      </w:pPr>
      <w:r>
        <w:rPr>
          <w:rFonts w:ascii="Calibri" w:hAnsi="Calibri" w:cs="Calibri"/>
          <w:b w:val="0"/>
          <w:i w:val="0"/>
        </w:rPr>
        <w:t>Szolgáltatás esetén, ha a fogyasztó kifejezetten kéri, hogy a Szolgáltató a 14 napos határidő lejárta előtt kezdje meg a teljesítést, és a fogyasztó tudomásul veszi, hogy a szolgáltatás teljes teljesítése után elveszíti elállási jogát, akkor a teljesítés egészének befejezése után az elállási/felmondási jog nem gyakorolható. Ha a fogyasztó a teljesítés megkezdése után, de a teljes befejezés előtt mondja fel a szerződést, köteles megfizetni a teljesített szolgáltatással arányos díjat.</w:t>
      </w:r>
    </w:p>
    <w:p>
      <w:pPr>
        <w:spacing w:before="0" w:after="120" w:line="264" w:lineRule="auto"/>
      </w:pPr>
      <w:r>
        <w:rPr>
          <w:rFonts w:ascii="Calibri" w:hAnsi="Calibri" w:cs="Calibri"/>
          <w:b w:val="0"/>
          <w:i w:val="0"/>
        </w:rPr>
        <w:t>A fogyasztót nem minden esetben illeti meg elállási jog. Különösen nem gyakorolható a 14 napos jog olyan, szabadidős tevékenységhez kapcsolódó szolgáltatás esetén, amelynél a szerződés meghatározott teljesítési napot vagy határidőt tartalmaz. Ide tartozhatnak meghatározott időpontú rendezvények, belépők, regisztrációk vagy eseményhez kötött szolgáltatások.</w:t>
      </w:r>
    </w:p>
    <w:p>
      <w:pPr>
        <w:spacing w:before="0" w:after="120" w:line="264" w:lineRule="auto"/>
      </w:pPr>
      <w:r>
        <w:rPr>
          <w:rFonts w:ascii="Calibri" w:hAnsi="Calibri" w:cs="Calibri"/>
          <w:b w:val="0"/>
          <w:i w:val="0"/>
        </w:rPr>
        <w:t>A fogyasztói jogokról szóló tájékoztatást az ÁSZF mellékletében szereplő minta egészíti ki. Ha egy konkrét szolgáltatásnál eltérő jogszabályi kivétel vagy speciális feltétel alkalmazandó, azt a Szolgáltató a megrendelés előtt jelzi.</w:t>
      </w:r>
    </w:p>
    <w:p>
      <w:pPr>
        <w:pStyle w:val="Heading1"/>
        <w:spacing w:before="320" w:after="160" w:line="264" w:lineRule="auto"/>
      </w:pPr>
      <w:r>
        <w:rPr>
          <w:rFonts w:ascii="Calibri" w:hAnsi="Calibri" w:cs="Calibri"/>
          <w:b w:val="0"/>
          <w:i w:val="0"/>
        </w:rPr>
        <w:t>13. Rendezvényrészvétel, belépés és résztvevői szabályok</w:t>
      </w:r>
    </w:p>
    <w:p>
      <w:pPr>
        <w:spacing w:before="0" w:after="120" w:line="264" w:lineRule="auto"/>
      </w:pPr>
      <w:r>
        <w:rPr>
          <w:rFonts w:ascii="Calibri" w:hAnsi="Calibri" w:cs="Calibri"/>
          <w:b w:val="0"/>
          <w:i w:val="0"/>
        </w:rPr>
        <w:t>Ha a Szolgáltató rendezvényre regisztrációt, belépőt vagy részvételi jogosultságot biztosít, a résztvevő köteles a regisztráció során valós adatokat megadni, a rendezvény házirendjét betartani, és a szervezők ésszerű utasításait követni.</w:t>
      </w:r>
    </w:p>
    <w:p>
      <w:pPr>
        <w:spacing w:before="0" w:after="120" w:line="264" w:lineRule="auto"/>
      </w:pPr>
      <w:r>
        <w:rPr>
          <w:rFonts w:ascii="Calibri" w:hAnsi="Calibri" w:cs="Calibri"/>
          <w:b w:val="0"/>
          <w:i w:val="0"/>
        </w:rPr>
        <w:t>A részvételi jogosultság átruházható, ha azt az egyedi rendezvényfeltételek nem tiltják, és az átruházás a beléptetési, számlázási, szakmai vagy biztonsági szabályokkal összeegyeztethető. A névátírás határidejét és díját az adott rendezvényfeltételek tartalmazhatják.</w:t>
      </w:r>
    </w:p>
    <w:p>
      <w:pPr>
        <w:spacing w:before="0" w:after="120" w:line="264" w:lineRule="auto"/>
      </w:pPr>
      <w:r>
        <w:rPr>
          <w:rFonts w:ascii="Calibri" w:hAnsi="Calibri" w:cs="Calibri"/>
          <w:b w:val="0"/>
          <w:i w:val="0"/>
        </w:rPr>
        <w:t>A Szolgáltató vagy a helyszín jogosult megtagadni a belépést, illetve a résztvevőt eltávolítani, ha a résztvevő a rendezvény biztonságát, más résztvevők jogait, a helyszín szabályait vagy a jogszabályokat megsérti. Ilyen esetben a díj visszatérítésére csak akkor kerül sor, ha azt jogszabály vagy az egyedi feltétel kifejezetten előírja.</w:t>
      </w:r>
    </w:p>
    <w:p>
      <w:pPr>
        <w:spacing w:before="0" w:after="120" w:line="264" w:lineRule="auto"/>
      </w:pPr>
      <w:r>
        <w:rPr>
          <w:rFonts w:ascii="Calibri" w:hAnsi="Calibri" w:cs="Calibri"/>
          <w:b w:val="0"/>
          <w:i w:val="0"/>
        </w:rPr>
        <w:t>A rendezvény programja, előadói, helyszíni beosztása, időrendje és technikai részletei indokolt esetben módosulhatnak. A Szolgáltató törekszik arra, hogy a változás a rendezvény lényeges értékét ne csökkentse. Lényeges változás esetén a Szolgáltató tájékoztatja a megrendelőt vagy résztvevőt az elérhető lehetőségekről.</w:t>
      </w:r>
    </w:p>
    <w:p>
      <w:pPr>
        <w:pStyle w:val="Heading1"/>
        <w:spacing w:before="320" w:after="160" w:line="264" w:lineRule="auto"/>
      </w:pPr>
      <w:r>
        <w:rPr>
          <w:rFonts w:ascii="Calibri" w:hAnsi="Calibri" w:cs="Calibri"/>
          <w:b w:val="0"/>
          <w:i w:val="0"/>
        </w:rPr>
        <w:t>14. Szellemi tulajdon és felhasználási jogok</w:t>
      </w:r>
    </w:p>
    <w:p>
      <w:pPr>
        <w:spacing w:before="0" w:after="120" w:line="264" w:lineRule="auto"/>
      </w:pPr>
      <w:r>
        <w:rPr>
          <w:rFonts w:ascii="Calibri" w:hAnsi="Calibri" w:cs="Calibri"/>
          <w:b w:val="0"/>
          <w:i w:val="0"/>
        </w:rPr>
        <w:t>A Szolgáltató által készített koncepciók, ajánlati struktúrák, projekttervek, szövegek, prezentációk, forgatókönyvek, ütemtervek, sablonok, kreatív anyagok, módszertanok és egyéb szellemi alkotások a Szolgáltató vagy az érintett jogosult szellemi tulajdonát képezik.</w:t>
      </w:r>
    </w:p>
    <w:p>
      <w:pPr>
        <w:spacing w:before="0" w:after="120" w:line="264" w:lineRule="auto"/>
      </w:pPr>
      <w:r>
        <w:rPr>
          <w:rFonts w:ascii="Calibri" w:hAnsi="Calibri" w:cs="Calibri"/>
          <w:b w:val="0"/>
          <w:i w:val="0"/>
        </w:rPr>
        <w:t>A megrendelő a díj teljes megfizetésével a szerződésben meghatározott célra, terjedelemben és időtartamban kap felhasználási jogot az átadott anyagokra. Eltérő írásbeli megállapodás hiányában a felhasználási jog nem kizárólagos, nem átruházható, és csak a konkrét projekthez kapcsolódó belső vagy nyilvános felhasználásra terjed ki.</w:t>
      </w:r>
    </w:p>
    <w:p>
      <w:pPr>
        <w:spacing w:before="0" w:after="120" w:line="264" w:lineRule="auto"/>
      </w:pPr>
      <w:r>
        <w:rPr>
          <w:rFonts w:ascii="Calibri" w:hAnsi="Calibri" w:cs="Calibri"/>
          <w:b w:val="0"/>
          <w:i w:val="0"/>
        </w:rPr>
        <w:t>A megrendelő nem jogosult a Szolgáltató előzetes írásbeli engedélye nélkül a Szolgáltató által készített sablonokat, koncepciókat, módszertanokat vagy projektanyagokat más rendezvényhez, más szolgáltatóval, továbbértékesítésre vagy önálló kereskedelmi hasznosításra felhasználni.</w:t>
      </w:r>
    </w:p>
    <w:p>
      <w:pPr>
        <w:spacing w:before="0" w:after="120" w:line="264" w:lineRule="auto"/>
      </w:pPr>
      <w:r>
        <w:rPr>
          <w:rFonts w:ascii="Calibri" w:hAnsi="Calibri" w:cs="Calibri"/>
          <w:b w:val="0"/>
          <w:i w:val="0"/>
        </w:rPr>
        <w:t>A megrendelő által átadott tartalmak jogszerűségéért a megrendelő felel. Ha harmadik személy szerzői jogi, védjegyjogi, személyiségi jogi vagy más igényt érvényesít a megrendelő által adott anyag miatt, a megrendelő köteles a Szolgáltatót mentesíteni az ebből eredő következmények alól.</w:t>
      </w:r>
    </w:p>
    <w:p>
      <w:pPr>
        <w:pStyle w:val="Heading1"/>
        <w:spacing w:before="320" w:after="160" w:line="264" w:lineRule="auto"/>
      </w:pPr>
      <w:r>
        <w:rPr>
          <w:rFonts w:ascii="Calibri" w:hAnsi="Calibri" w:cs="Calibri"/>
          <w:b w:val="0"/>
          <w:i w:val="0"/>
        </w:rPr>
        <w:t>15. Titoktartás</w:t>
      </w:r>
    </w:p>
    <w:p>
      <w:pPr>
        <w:spacing w:before="0" w:after="120" w:line="264" w:lineRule="auto"/>
      </w:pPr>
      <w:r>
        <w:rPr>
          <w:rFonts w:ascii="Calibri" w:hAnsi="Calibri" w:cs="Calibri"/>
          <w:b w:val="0"/>
          <w:i w:val="0"/>
        </w:rPr>
        <w:t>A felek kötelesek bizalmasan kezelni minden olyan üzleti, pénzügyi, szervezési, technikai, résztvevői, ajánlati, árképzési vagy más információt, amelyet a szerződés teljesítése során ismernek meg, és amely jellegénél fogva nem nyilvános.</w:t>
      </w:r>
    </w:p>
    <w:p>
      <w:pPr>
        <w:spacing w:before="0" w:after="120" w:line="264" w:lineRule="auto"/>
      </w:pPr>
      <w:r>
        <w:rPr>
          <w:rFonts w:ascii="Calibri" w:hAnsi="Calibri" w:cs="Calibri"/>
          <w:b w:val="0"/>
          <w:i w:val="0"/>
        </w:rPr>
        <w:t>A titoktartási kötelezettség nem vonatkozik arra az információra, amely nyilvános, jogszerűen harmadik féltől ismert, hatósági vagy bírósági kötelezés alapján kiadandó, vagy amelynek közléséhez az érintett fél előzetesen hozzájárult.</w:t>
      </w:r>
    </w:p>
    <w:p>
      <w:pPr>
        <w:spacing w:before="0" w:after="120" w:line="264" w:lineRule="auto"/>
      </w:pPr>
      <w:r>
        <w:rPr>
          <w:rFonts w:ascii="Calibri" w:hAnsi="Calibri" w:cs="Calibri"/>
          <w:b w:val="0"/>
          <w:i w:val="0"/>
        </w:rPr>
        <w:t>A Szolgáltató jogosult a megrendelőt referenciaként megnevezni és a projekt tényét portfóliójában feltüntetni, kivéve ha a megrendelő ezt előzetesen írásban megtiltja, vagy a felek titoktartási megállapodást kötnek.</w:t>
      </w:r>
    </w:p>
    <w:p>
      <w:pPr>
        <w:pStyle w:val="Heading1"/>
        <w:spacing w:before="320" w:after="160" w:line="264" w:lineRule="auto"/>
      </w:pPr>
      <w:r>
        <w:rPr>
          <w:rFonts w:ascii="Calibri" w:hAnsi="Calibri" w:cs="Calibri"/>
          <w:b w:val="0"/>
          <w:i w:val="0"/>
        </w:rPr>
        <w:t>16. Felelősség</w:t>
      </w:r>
    </w:p>
    <w:p>
      <w:pPr>
        <w:spacing w:before="0" w:after="120" w:line="264" w:lineRule="auto"/>
      </w:pPr>
      <w:r>
        <w:rPr>
          <w:rFonts w:ascii="Calibri" w:hAnsi="Calibri" w:cs="Calibri"/>
          <w:b w:val="0"/>
          <w:i w:val="0"/>
        </w:rPr>
        <w:t>A Szolgáltató a szolgáltatásokat szakmai gondossággal, a megrendelő által átadott információk és a felek megállapodása alapján teljesíti. A Szolgáltató nem garantál üzleti eredményt, résztvevőszámot, bevételt, médiamegjelenést, szponzori érdeklődést vagy más piaci eredményt, kivéve ha azt írásban kifejezetten vállalta.</w:t>
      </w:r>
    </w:p>
    <w:p>
      <w:pPr>
        <w:spacing w:before="0" w:after="120" w:line="264" w:lineRule="auto"/>
      </w:pPr>
      <w:r>
        <w:rPr>
          <w:rFonts w:ascii="Calibri" w:hAnsi="Calibri" w:cs="Calibri"/>
          <w:b w:val="0"/>
          <w:i w:val="0"/>
        </w:rPr>
        <w:t>A Szolgáltató nem felel a megrendelő, résztvevő, helyszín, beszállító, hatóság, fizetési szolgáltató, regisztrációs platform, internet- vagy infrastruktúraszolgáltató érdekkörében felmerülő hibáért, késedelemért vagy kiesésért.</w:t>
      </w:r>
    </w:p>
    <w:p>
      <w:pPr>
        <w:spacing w:before="0" w:after="120" w:line="264" w:lineRule="auto"/>
      </w:pPr>
      <w:r>
        <w:rPr>
          <w:rFonts w:ascii="Calibri" w:hAnsi="Calibri" w:cs="Calibri"/>
          <w:b w:val="0"/>
          <w:i w:val="0"/>
        </w:rPr>
        <w:t>Vállalkozási megrendelő esetén a Szolgáltató kártérítési felelőssége - a szándékos károkozás, emberi életet, testi épséget vagy egészséget megkárosító károkozás, valamint jogszabály által ki nem zárható felelősség kivételével - legfeljebb az adott szerződés alapján ténylegesen megfizetett szolgáltatási díj összegéig terjed.</w:t>
      </w:r>
    </w:p>
    <w:p>
      <w:pPr>
        <w:spacing w:before="0" w:after="120" w:line="264" w:lineRule="auto"/>
      </w:pPr>
      <w:r>
        <w:rPr>
          <w:rFonts w:ascii="Calibri" w:hAnsi="Calibri" w:cs="Calibri"/>
          <w:b w:val="0"/>
          <w:i w:val="0"/>
        </w:rPr>
        <w:t>A Szolgáltató nem felel közvetett károkért, elmaradt haszonért, adatvesztésért, reputációs kárért vagy harmadik fél követeléséért, kivéve ha a felelősség kizárását vagy korlátozását jogszabály tiltja.</w:t>
      </w:r>
    </w:p>
    <w:p>
      <w:pPr>
        <w:pStyle w:val="Heading1"/>
        <w:spacing w:before="320" w:after="160" w:line="264" w:lineRule="auto"/>
      </w:pPr>
      <w:r>
        <w:rPr>
          <w:rFonts w:ascii="Calibri" w:hAnsi="Calibri" w:cs="Calibri"/>
          <w:b w:val="0"/>
          <w:i w:val="0"/>
        </w:rPr>
        <w:t>17. Vis maior</w:t>
      </w:r>
    </w:p>
    <w:p>
      <w:pPr>
        <w:spacing w:before="0" w:after="120" w:line="264" w:lineRule="auto"/>
      </w:pPr>
      <w:r>
        <w:rPr>
          <w:rFonts w:ascii="Calibri" w:hAnsi="Calibri" w:cs="Calibri"/>
          <w:b w:val="0"/>
          <w:i w:val="0"/>
        </w:rPr>
        <w:t>Vis maiornak minősül minden olyan előre nem látható, elháríthatatlan, a felek ellenőrzési körén kívül eső körülmény, amely a teljesítést akadályozza vagy aránytalanul megnehezíti. Ilyen lehet különösen természeti katasztrófa, szélsőséges időjárás, járványügyi vagy hatósági korlátozás, háborús vagy rendkívüli helyzet, sztrájk, közlekedési zavar, áramszünet, internetkiesés, helyszín bezárása, beszállítói ellehetetlenülés vagy tömegrendezvényt érintő biztonsági esemény.</w:t>
      </w:r>
    </w:p>
    <w:p>
      <w:pPr>
        <w:spacing w:before="0" w:after="120" w:line="264" w:lineRule="auto"/>
      </w:pPr>
      <w:r>
        <w:rPr>
          <w:rFonts w:ascii="Calibri" w:hAnsi="Calibri" w:cs="Calibri"/>
          <w:b w:val="0"/>
          <w:i w:val="0"/>
        </w:rPr>
        <w:t>Vis maior esetén az érintett fél köteles a másik felet haladéktalanul tájékoztatni, és ésszerű intézkedéseket tenni a kár mérséklésére. A felek elsősorban a teljesítés módosításáról, halasztásáról vagy alternatív teljesítésről egyeztetnek.</w:t>
      </w:r>
    </w:p>
    <w:p>
      <w:pPr>
        <w:spacing w:before="0" w:after="120" w:line="264" w:lineRule="auto"/>
      </w:pPr>
      <w:r>
        <w:rPr>
          <w:rFonts w:ascii="Calibri" w:hAnsi="Calibri" w:cs="Calibri"/>
          <w:b w:val="0"/>
          <w:i w:val="0"/>
        </w:rPr>
        <w:t>Vis maior nem mentesíti a megrendelőt a már teljesített szolgáltatás, a felmerült és nem visszatéríthető harmadik fél költségek, valamint a jogszerűen esedékes díjak megfizetése alól.</w:t>
      </w:r>
    </w:p>
    <w:p>
      <w:pPr>
        <w:pStyle w:val="Heading1"/>
        <w:spacing w:before="320" w:after="160" w:line="264" w:lineRule="auto"/>
      </w:pPr>
      <w:r>
        <w:rPr>
          <w:rFonts w:ascii="Calibri" w:hAnsi="Calibri" w:cs="Calibri"/>
          <w:b w:val="0"/>
          <w:i w:val="0"/>
        </w:rPr>
        <w:t>18. Panaszkezelés és ügyfélszolgálat</w:t>
      </w:r>
    </w:p>
    <w:p>
      <w:pPr>
        <w:spacing w:before="0" w:after="120" w:line="264" w:lineRule="auto"/>
      </w:pPr>
      <w:r>
        <w:rPr>
          <w:rFonts w:ascii="Calibri" w:hAnsi="Calibri" w:cs="Calibri"/>
          <w:b w:val="0"/>
          <w:i w:val="0"/>
        </w:rPr>
        <w:t>A megrendelő vagy fogyasztó panaszát a Szolgáltató elérhetőségein nyújthatja be. A panaszban célszerű megadni a nevet, elérhetőséget, szerződés vagy rendezvény azonosítóját, a panasz pontos leírását, az igényt és a kapcsolódó bizonyítékokat.</w:t>
      </w:r>
    </w:p>
    <w:p>
      <w:pPr>
        <w:spacing w:before="0" w:after="120" w:line="264" w:lineRule="auto"/>
      </w:pPr>
      <w:r>
        <w:rPr>
          <w:rFonts w:ascii="Calibri" w:hAnsi="Calibri" w:cs="Calibri"/>
          <w:b w:val="0"/>
          <w:i w:val="0"/>
        </w:rPr>
        <w:t>A Szolgáltató a szóbeli panaszt lehetőség szerint azonnal megvizsgálja és szükség szerint orvosolja. Ha ez nem lehetséges, vagy a fogyasztó a kezelés módjával nem ért egyet, a Szolgáltató a fogyasztóvédelmi szabályok szerint jegyzőkönyvet vehet fel.</w:t>
      </w:r>
    </w:p>
    <w:p>
      <w:pPr>
        <w:spacing w:before="0" w:after="120" w:line="264" w:lineRule="auto"/>
      </w:pPr>
      <w:r>
        <w:rPr>
          <w:rFonts w:ascii="Calibri" w:hAnsi="Calibri" w:cs="Calibri"/>
          <w:b w:val="0"/>
          <w:i w:val="0"/>
        </w:rPr>
        <w:t>Az írásbeli fogyasztói panaszt a Szolgáltató főszabály szerint 30 napon belül érdemben megválaszolja. A válasz tartalmazza a panasz elfogadását vagy elutasítását, az indokokat, és fogyasztói panasz esetén a jogorvoslati lehetőségekről szóló tájékoztatást.</w:t>
      </w:r>
    </w:p>
    <w:p>
      <w:pPr>
        <w:pStyle w:val="Heading1"/>
        <w:spacing w:before="320" w:after="160" w:line="264" w:lineRule="auto"/>
      </w:pPr>
      <w:r>
        <w:rPr>
          <w:rFonts w:ascii="Calibri" w:hAnsi="Calibri" w:cs="Calibri"/>
          <w:b w:val="0"/>
          <w:i w:val="0"/>
        </w:rPr>
        <w:t>19. Békéltető testület és vitarendezés</w:t>
      </w:r>
    </w:p>
    <w:p>
      <w:pPr>
        <w:spacing w:before="0" w:after="120" w:line="264" w:lineRule="auto"/>
      </w:pPr>
      <w:r>
        <w:rPr>
          <w:rFonts w:ascii="Calibri" w:hAnsi="Calibri" w:cs="Calibri"/>
          <w:b w:val="0"/>
          <w:i w:val="0"/>
        </w:rPr>
        <w:t>Fogyasztói jogvita esetén a fogyasztó jogosult a lakóhelye vagy tartózkodási helye szerint illetékes békéltető testülethez fordulni. A vállalkozást a békéltető testületi eljárásban együttműködési kötelezettség terheli.</w:t>
      </w:r>
    </w:p>
    <w:p>
      <w:pPr>
        <w:spacing w:before="0" w:after="120" w:line="264" w:lineRule="auto"/>
      </w:pPr>
      <w:r>
        <w:rPr>
          <w:rFonts w:ascii="Calibri" w:hAnsi="Calibri" w:cs="Calibri"/>
          <w:b w:val="0"/>
          <w:i w:val="0"/>
        </w:rPr>
        <w:t>A Szolgáltató székhelye alapján releváns regionális békéltető testület: Borsod-Abaúj-Zemplén Vármegyei Kereskedelmi és Iparkamara által működtetett Békéltető Testület. Székhely: 3525 Miskolc, Szentpáli u. 1. Postacím: 3501 Miskolc, Pf. 376. Telefon: +36-46-501-091, +36-46-501-090. E-mail: bekeltetes@bokik.hu. Honlap: www.bekeltetes.borsodmegye.hu.</w:t>
      </w:r>
    </w:p>
    <w:p>
      <w:pPr>
        <w:spacing w:before="0" w:after="120" w:line="264" w:lineRule="auto"/>
      </w:pPr>
      <w:r>
        <w:rPr>
          <w:rFonts w:ascii="Calibri" w:hAnsi="Calibri" w:cs="Calibri"/>
          <w:b w:val="0"/>
          <w:i w:val="0"/>
        </w:rPr>
        <w:t>Az Európai Bizottság korábbi online vitarendezési platformja 2025. július 20-tól megszűnt, ezért az ÁSZF nem hivatkozik aktív ODR panaszbenyújtási felületre. Határon átnyúló fogyasztói viták esetén az aktuális uniós fogyasztói jogorvoslati információk és a magyar békéltető testületi szabályok irányadók.</w:t>
      </w:r>
    </w:p>
    <w:p>
      <w:pPr>
        <w:spacing w:before="0" w:after="120" w:line="264" w:lineRule="auto"/>
      </w:pPr>
      <w:r>
        <w:rPr>
          <w:rFonts w:ascii="Calibri" w:hAnsi="Calibri" w:cs="Calibri"/>
          <w:b w:val="0"/>
          <w:i w:val="0"/>
        </w:rPr>
        <w:t>A felek törekednek vitáikat elsődlegesen egyeztetéssel rendezni. Ennek sikertelensége esetén a magyar jog és a hatáskörrel rendelkező magyar bíróságok eljárása irányadó, a fogyasztó számára kötelező illetékességi szabályok sérelme nélkül.</w:t>
      </w:r>
    </w:p>
    <w:p>
      <w:pPr>
        <w:pStyle w:val="Heading1"/>
        <w:spacing w:before="320" w:after="160" w:line="264" w:lineRule="auto"/>
      </w:pPr>
      <w:r>
        <w:rPr>
          <w:rFonts w:ascii="Calibri" w:hAnsi="Calibri" w:cs="Calibri"/>
          <w:b w:val="0"/>
          <w:i w:val="0"/>
        </w:rPr>
        <w:t>20. Szavatosság és hibás teljesítés</w:t>
      </w:r>
    </w:p>
    <w:p>
      <w:pPr>
        <w:spacing w:before="0" w:after="120" w:line="264" w:lineRule="auto"/>
      </w:pPr>
      <w:r>
        <w:rPr>
          <w:rFonts w:ascii="Calibri" w:hAnsi="Calibri" w:cs="Calibri"/>
          <w:b w:val="0"/>
          <w:i w:val="0"/>
        </w:rPr>
        <w:t>A Szolgáltató hibásan teljesít, ha a szolgáltatás a teljesítés időpontjában nem felel meg a szerződésben, ajánlatban vagy jogszabályban meghatározott követelményeknek. Nem minősül hibás teljesítésnek az, ha a megrendelő utólag más eredményt vár el, mint amit a felek előzetesen rögzítettek.</w:t>
      </w:r>
    </w:p>
    <w:p>
      <w:pPr>
        <w:spacing w:before="0" w:after="120" w:line="264" w:lineRule="auto"/>
      </w:pPr>
      <w:r>
        <w:rPr>
          <w:rFonts w:ascii="Calibri" w:hAnsi="Calibri" w:cs="Calibri"/>
          <w:b w:val="0"/>
          <w:i w:val="0"/>
        </w:rPr>
        <w:t>A megrendelő köteles a hibát annak észlelését követően haladéktalanul, de legkésőbb ésszerű határidőn belül jelezni. A késedelmes hibabejelentésből eredő károkért és többletköltségekért a megrendelő felel.</w:t>
      </w:r>
    </w:p>
    <w:p>
      <w:pPr>
        <w:spacing w:before="0" w:after="120" w:line="264" w:lineRule="auto"/>
      </w:pPr>
      <w:r>
        <w:rPr>
          <w:rFonts w:ascii="Calibri" w:hAnsi="Calibri" w:cs="Calibri"/>
          <w:b w:val="0"/>
          <w:i w:val="0"/>
        </w:rPr>
        <w:t>Hibás teljesítés esetén a Szolgáltató elsődlegesen kijavítást, pótlást, ésszerű módosítást vagy más megfelelő orvoslást ajánlhat fel. Díjcsökkentésre, elállásra vagy kártérítésre a jogszabályok és a felek szerződése szerint kerülhet sor.</w:t>
      </w:r>
    </w:p>
    <w:p>
      <w:pPr>
        <w:pStyle w:val="Heading1"/>
        <w:spacing w:before="320" w:after="160" w:line="264" w:lineRule="auto"/>
      </w:pPr>
      <w:r>
        <w:rPr>
          <w:rFonts w:ascii="Calibri" w:hAnsi="Calibri" w:cs="Calibri"/>
          <w:b w:val="0"/>
          <w:i w:val="0"/>
        </w:rPr>
        <w:t>21. Adatvédelem</w:t>
      </w:r>
    </w:p>
    <w:p>
      <w:pPr>
        <w:spacing w:before="0" w:after="120" w:line="264" w:lineRule="auto"/>
      </w:pPr>
      <w:r>
        <w:rPr>
          <w:rFonts w:ascii="Calibri" w:hAnsi="Calibri" w:cs="Calibri"/>
          <w:b w:val="0"/>
          <w:i w:val="0"/>
        </w:rPr>
        <w:t>A Szolgáltató a személyes adatokat külön adatkezelési tájékoztató szerint kezeli. A megrendelő és résztvevő a szerződéskötés, ajánlatkérés, regisztráció vagy szolgáltatás igénybevétele során köteles valós adatokat megadni.</w:t>
      </w:r>
    </w:p>
    <w:p>
      <w:pPr>
        <w:spacing w:before="0" w:after="120" w:line="264" w:lineRule="auto"/>
      </w:pPr>
      <w:r>
        <w:rPr>
          <w:rFonts w:ascii="Calibri" w:hAnsi="Calibri" w:cs="Calibri"/>
          <w:b w:val="0"/>
          <w:i w:val="0"/>
        </w:rPr>
        <w:t>A megrendelő felel azért, hogy ha harmadik személyek, résztvevők, előadók, közreműködők vagy kapcsolattartók személyes adatait adja át a Szolgáltatónak, az átadás jogszerű legyen, az érintettek megfelelő tájékoztatást kapjanak, és szükség esetén a megfelelő jogalap rendelkezésre álljon.</w:t>
      </w:r>
    </w:p>
    <w:p>
      <w:pPr>
        <w:spacing w:before="0" w:after="120" w:line="264" w:lineRule="auto"/>
      </w:pPr>
      <w:r>
        <w:rPr>
          <w:rFonts w:ascii="Calibri" w:hAnsi="Calibri" w:cs="Calibri"/>
          <w:b w:val="0"/>
          <w:i w:val="0"/>
        </w:rPr>
        <w:t>Rendezvényeken fotó-, videó- vagy hangfelvétel készülhet. A részletes feltételeket az adatkezelési tájékoztató, a rendezvényhelyszíni tájékoztatás és adott esetben külön hozzájáruló nyilatkozat tartalmazza.</w:t>
      </w:r>
    </w:p>
    <w:p>
      <w:pPr>
        <w:pStyle w:val="Heading1"/>
        <w:spacing w:before="320" w:after="160" w:line="264" w:lineRule="auto"/>
      </w:pPr>
      <w:r>
        <w:rPr>
          <w:rFonts w:ascii="Calibri" w:hAnsi="Calibri" w:cs="Calibri"/>
          <w:b w:val="0"/>
          <w:i w:val="0"/>
        </w:rPr>
        <w:t>22. Kommunikáció és értesítések</w:t>
      </w:r>
    </w:p>
    <w:p>
      <w:pPr>
        <w:spacing w:before="0" w:after="120" w:line="264" w:lineRule="auto"/>
      </w:pPr>
      <w:r>
        <w:rPr>
          <w:rFonts w:ascii="Calibri" w:hAnsi="Calibri" w:cs="Calibri"/>
          <w:b w:val="0"/>
          <w:i w:val="0"/>
        </w:rPr>
        <w:t>A felek közötti hivatalos kommunikáció elsődlegesen e-mailben történik. A megrendelő köteles olyan e-mail címet megadni, amelyet rendszeresen figyel. Az e-mailben megküldött értesítés kézbesítettnek minősül, ha a küldő rendszerében sikeres elküldésként szerepel, kivéve ha kézbesítési hibaüzenet érkezik.</w:t>
      </w:r>
    </w:p>
    <w:p>
      <w:pPr>
        <w:spacing w:before="0" w:after="120" w:line="264" w:lineRule="auto"/>
      </w:pPr>
      <w:r>
        <w:rPr>
          <w:rFonts w:ascii="Calibri" w:hAnsi="Calibri" w:cs="Calibri"/>
          <w:b w:val="0"/>
          <w:i w:val="0"/>
        </w:rPr>
        <w:t>A megrendelő köteles haladéktalanul bejelenteni kapcsolattartási, számlázási vagy egyéb lényeges adatainak változását. Ennek elmulasztásából eredő következményekért a megrendelő felel.</w:t>
      </w:r>
    </w:p>
    <w:p>
      <w:pPr>
        <w:pStyle w:val="Heading1"/>
        <w:spacing w:before="320" w:after="160" w:line="264" w:lineRule="auto"/>
      </w:pPr>
      <w:r>
        <w:rPr>
          <w:rFonts w:ascii="Calibri" w:hAnsi="Calibri" w:cs="Calibri"/>
          <w:b w:val="0"/>
          <w:i w:val="0"/>
        </w:rPr>
        <w:t>23. Az ÁSZF módosítása</w:t>
      </w:r>
    </w:p>
    <w:p>
      <w:pPr>
        <w:spacing w:before="0" w:after="120" w:line="264" w:lineRule="auto"/>
      </w:pPr>
      <w:r>
        <w:rPr>
          <w:rFonts w:ascii="Calibri" w:hAnsi="Calibri" w:cs="Calibri"/>
          <w:b w:val="0"/>
          <w:i w:val="0"/>
        </w:rPr>
        <w:t>A Szolgáltató jogosult az ÁSZF-et egyoldalúan módosítani, különösen jogszabályváltozás, szolgáltatásváltozás, technikai változás, panaszkezelési változás vagy üzleti folyamat módosulása esetén.</w:t>
      </w:r>
    </w:p>
    <w:p>
      <w:pPr>
        <w:spacing w:before="0" w:after="120" w:line="264" w:lineRule="auto"/>
      </w:pPr>
      <w:r>
        <w:rPr>
          <w:rFonts w:ascii="Calibri" w:hAnsi="Calibri" w:cs="Calibri"/>
          <w:b w:val="0"/>
          <w:i w:val="0"/>
        </w:rPr>
        <w:t>A módosított ÁSZF a közzététel napjától vagy a benne megjelölt későbbi időponttól hatályos. A már létrejött szerződésekre a szerződéskötéskor hatályos ÁSZF vonatkozik, kivéve ha a felek a módosítás alkalmazásában megállapodnak, vagy jogszabály eltérően rendelkezik.</w:t>
      </w:r>
    </w:p>
    <w:p>
      <w:pPr>
        <w:pStyle w:val="Heading1"/>
        <w:spacing w:before="320" w:after="160" w:line="264" w:lineRule="auto"/>
      </w:pPr>
      <w:r>
        <w:rPr>
          <w:rFonts w:ascii="Calibri" w:hAnsi="Calibri" w:cs="Calibri"/>
          <w:b w:val="0"/>
          <w:i w:val="0"/>
        </w:rPr>
        <w:t>24. Elfogadó szövegek online és papíralapú használatra</w:t>
      </w:r>
    </w:p>
    <w:tbl>
      <w:tblPr>
        <w:tblStyle w:val="TableGrid"/>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Online megrendelési checkbox</w:t>
            </w:r>
          </w:p>
          <w:p>
            <w:pPr>
              <w:spacing w:before="0" w:after="0" w:line="264" w:lineRule="auto"/>
            </w:pPr>
            <w:r>
              <w:rPr>
                <w:rFonts w:ascii="Calibri" w:hAnsi="Calibri" w:cs="Calibri"/>
                <w:b w:val="0"/>
                <w:i w:val="0"/>
              </w:rPr>
              <w:t>□ Kijelentem, hogy az Általános Szerződési Feltételeket megismertem és elfogadom. Tudomásul veszem, hogy a megrendelés elküldése fizetési kötelezettséggel járhat, ha azt az ajánlat vagy megrendelési felület tartalmazza.</w:t>
            </w:r>
          </w:p>
        </w:tc>
      </w:tr>
    </w:tbl>
    <w:tbl>
      <w:tblPr>
        <w:tblStyle w:val="TableGrid"/>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Fogyasztói korai teljesítési nyilatkozat</w:t>
            </w:r>
          </w:p>
          <w:p>
            <w:pPr>
              <w:spacing w:before="0" w:after="0" w:line="264" w:lineRule="auto"/>
            </w:pPr>
            <w:r>
              <w:rPr>
                <w:rFonts w:ascii="Calibri" w:hAnsi="Calibri" w:cs="Calibri"/>
                <w:b w:val="0"/>
                <w:i w:val="0"/>
              </w:rPr>
              <w:t>□ Kifejezetten kérem, hogy Kovács Viktor egyéni vállalkozó a szolgáltatás teljesítését a 14 napos elállási/felmondási határidő lejárta előtt kezdje meg. Tudomásul veszem, hogy a szolgáltatás teljes körű teljesítését követően a 14 napos elállási/felmondási jogomat nem gyakorolhatom, részleges teljesítés esetén pedig a teljesített szolgáltatással arányos díjat köteles lehetek megfizetni.</w:t>
            </w:r>
          </w:p>
        </w:tc>
      </w:tr>
    </w:tbl>
    <w:tbl>
      <w:tblPr>
        <w:tblStyle w:val="TableGrid"/>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Rendezvényidőponthoz kötött szolgáltatás tudomásulvétele</w:t>
            </w:r>
          </w:p>
          <w:p>
            <w:pPr>
              <w:spacing w:before="0" w:after="0" w:line="264" w:lineRule="auto"/>
            </w:pPr>
            <w:r>
              <w:rPr>
                <w:rFonts w:ascii="Calibri" w:hAnsi="Calibri" w:cs="Calibri"/>
                <w:b w:val="0"/>
                <w:i w:val="0"/>
              </w:rPr>
              <w:t>□ Tudomásul veszem, hogy meghatározott időpontra vagy határidőre szóló rendezvényhez, belépőhöz, regisztrációhoz vagy szabadidős tevékenységhez kapcsolódó szolgáltatás esetén a jogszabály alapján a 14 napos elállási jog nem minden esetben gyakorolható.</w:t>
            </w:r>
          </w:p>
        </w:tc>
      </w:tr>
    </w:tbl>
    <w:tbl>
      <w:tblPr>
        <w:tblStyle w:val="TableGrid"/>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Papíralapú elfogadó mondat</w:t>
            </w:r>
          </w:p>
          <w:p>
            <w:pPr>
              <w:spacing w:before="0" w:after="0" w:line="264" w:lineRule="auto"/>
            </w:pPr>
            <w:r>
              <w:rPr>
                <w:rFonts w:ascii="Calibri" w:hAnsi="Calibri" w:cs="Calibri"/>
                <w:b w:val="0"/>
                <w:i w:val="0"/>
              </w:rPr>
              <w:t>Alulírott kijelentem, hogy Kovács Viktor egyéni vállalkozó Általános Szerződési Feltételeit a szerződéskötés előtt megismertem, az abban foglaltakat elfogadom, és tudomásul veszem, hogy az egyedi ajánlat vagy szerződés az ÁSZF-fel együtt alkotja a felek megállapodását.</w:t>
            </w:r>
          </w:p>
        </w:tc>
      </w:tr>
    </w:tbl>
    <w:p>
      <w:pPr>
        <w:sectPr>
          <w:footerReference w:type="default" r:id="rId9"/>
          <w:pgSz w:w="12240" w:h="15840"/>
          <w:pgMar w:top="1440" w:right="1440" w:bottom="1440" w:left="1440" w:header="708" w:footer="708" w:gutter="0"/>
          <w:cols w:space="720"/>
          <w:docGrid w:linePitch="360"/>
        </w:sectPr>
      </w:pPr>
    </w:p>
    <w:p>
      <w:pPr>
        <w:pStyle w:val="Heading1"/>
        <w:spacing w:before="320" w:after="160" w:line="264" w:lineRule="auto"/>
      </w:pPr>
      <w:r>
        <w:rPr>
          <w:rFonts w:ascii="Calibri" w:hAnsi="Calibri" w:cs="Calibri"/>
          <w:b w:val="0"/>
          <w:i w:val="0"/>
        </w:rPr>
        <w:t>25. Melléklet: elállási/felmondási nyilatkozatminta fogyasztóknak</w:t>
      </w:r>
    </w:p>
    <w:p>
      <w:pPr>
        <w:spacing w:before="0" w:after="120" w:line="264" w:lineRule="auto"/>
      </w:pPr>
      <w:r>
        <w:rPr>
          <w:rFonts w:ascii="Calibri" w:hAnsi="Calibri" w:cs="Calibri"/>
          <w:b w:val="0"/>
          <w:i w:val="0"/>
        </w:rPr>
        <w:t>Csak akkor töltse ki és juttassa vissza ezt a mintát, ha fogyasztóként el kíván állni a szerződéstől vagy fel kívánja mondani a szolgáltatásra irányuló szerződést, és az adott szerződésnél a jogszabály alapján ilyen jog megilleti.</w:t>
      </w:r>
    </w:p>
    <w:p>
      <w:pPr>
        <w:spacing w:before="0" w:after="120" w:line="264" w:lineRule="auto"/>
      </w:pPr>
      <w:r>
        <w:rPr>
          <w:rFonts w:ascii="Calibri" w:hAnsi="Calibri" w:cs="Calibri"/>
          <w:b w:val="0"/>
          <w:i w:val="0"/>
        </w:rPr>
        <w:t>Címzett: Kovács Viktor egyéni vállalkozó, 3580 Tiszaújváros, Zagyvai Béla út 4., e-mail: [e-mail cím].</w:t>
      </w:r>
    </w:p>
    <w:p>
      <w:pPr>
        <w:spacing w:before="0" w:after="120" w:line="264" w:lineRule="auto"/>
      </w:pPr>
      <w:r>
        <w:rPr>
          <w:rFonts w:ascii="Calibri" w:hAnsi="Calibri" w:cs="Calibri"/>
          <w:b w:val="0"/>
          <w:i w:val="0"/>
        </w:rPr>
        <w:t>Alulírott kijelentem, hogy gyakorlom elállási/felmondási jogomat az alábbi szolgáltatás/megrendelés tekintetében:</w:t>
      </w:r>
    </w:p>
    <w:tbl>
      <w:tblPr>
        <w:tblStyle w:val="TableGrid"/>
        <w:tblW w:type="dxa" w:w="9360"/>
        <w:jc w:val="left"/>
        <w:tblLook w:firstColumn="1" w:firstRow="1" w:lastColumn="0" w:lastRow="0" w:noHBand="0" w:noVBand="1" w:val="04A0"/>
        <w:tblInd w:w="120" w:type="dxa"/>
      </w:tblPr>
      <w:tblGrid>
        <w:gridCol w:w="3200"/>
        <w:gridCol w:w="6160"/>
      </w:tblGrid>
      <w:tr>
        <w:trPr>
          <w:tblHeader w:val="true"/>
        </w:trPr>
        <w:tc>
          <w:tcPr>
            <w:tcW w:type="dxa" w:w="32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Mező</w:t>
            </w:r>
          </w:p>
        </w:tc>
        <w:tc>
          <w:tcPr>
            <w:tcW w:type="dxa" w:w="61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Kitöltendő adat</w:t>
            </w:r>
          </w:p>
        </w:tc>
      </w:tr>
      <w:tr>
        <w:tc>
          <w:tcPr>
            <w:tcW w:type="dxa" w:w="3200"/>
          </w:tcPr>
          <w:p>
            <w:pPr>
              <w:spacing w:before="0" w:after="0" w:line="264" w:lineRule="auto"/>
            </w:pPr>
            <w:r>
              <w:rPr>
                <w:rFonts w:ascii="Calibri" w:hAnsi="Calibri" w:cs="Calibri"/>
                <w:b w:val="0"/>
                <w:i w:val="0"/>
              </w:rPr>
              <w:t>Megrendelés / szerződés azonosítója</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Megrendelés dátuma</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Fogyasztó neve</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Fogyasztó címe</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E-mail / telefon</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Visszatérítéshez szükséges adat, ha indokolt</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Dátum</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Aláírás, ha papíron nyújtják be</w:t>
            </w:r>
          </w:p>
        </w:tc>
        <w:tc>
          <w:tcPr>
            <w:tcW w:type="dxa" w:w="6160"/>
          </w:tcPr>
          <w:p>
            <w:pPr>
              <w:spacing w:before="0" w:after="0" w:line="264" w:lineRule="auto"/>
            </w:pPr>
            <w:r>
              <w:rPr>
                <w:rFonts w:ascii="Calibri" w:hAnsi="Calibri" w:cs="Calibri"/>
                <w:b w:val="0"/>
                <w:i w:val="0"/>
              </w:rPr>
            </w:r>
          </w:p>
        </w:tc>
      </w:tr>
    </w:tbl>
    <w:p>
      <w:pPr>
        <w:pStyle w:val="Heading1"/>
        <w:spacing w:before="320" w:after="160" w:line="264" w:lineRule="auto"/>
      </w:pPr>
      <w:r>
        <w:rPr>
          <w:rFonts w:ascii="Calibri" w:hAnsi="Calibri" w:cs="Calibri"/>
          <w:b w:val="0"/>
          <w:i w:val="0"/>
        </w:rPr>
        <w:t>26. Melléklet: átadás-átvételi és teljesítésigazolási minta</w:t>
      </w:r>
    </w:p>
    <w:tbl>
      <w:tblPr>
        <w:tblStyle w:val="TableGrid"/>
        <w:tblW w:type="dxa" w:w="9360"/>
        <w:jc w:val="left"/>
        <w:tblLook w:firstColumn="1" w:firstRow="1" w:lastColumn="0" w:lastRow="0" w:noHBand="0" w:noVBand="1" w:val="04A0"/>
        <w:tblInd w:w="120" w:type="dxa"/>
      </w:tblPr>
      <w:tblGrid>
        <w:gridCol w:w="3200"/>
        <w:gridCol w:w="6160"/>
      </w:tblGrid>
      <w:tr>
        <w:trPr>
          <w:tblHeader w:val="true"/>
        </w:trPr>
        <w:tc>
          <w:tcPr>
            <w:tcW w:type="dxa" w:w="32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Mező</w:t>
            </w:r>
          </w:p>
        </w:tc>
        <w:tc>
          <w:tcPr>
            <w:tcW w:type="dxa" w:w="61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Tartalom</w:t>
            </w:r>
          </w:p>
        </w:tc>
      </w:tr>
      <w:tr>
        <w:tc>
          <w:tcPr>
            <w:tcW w:type="dxa" w:w="3200"/>
          </w:tcPr>
          <w:p>
            <w:pPr>
              <w:spacing w:before="0" w:after="0" w:line="264" w:lineRule="auto"/>
            </w:pPr>
            <w:r>
              <w:rPr>
                <w:rFonts w:ascii="Calibri" w:hAnsi="Calibri" w:cs="Calibri"/>
                <w:b w:val="0"/>
                <w:i w:val="0"/>
              </w:rPr>
              <w:t>Projekt / rendezvény neve</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Megrendelő</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Teljesített szolgáltatás rövid leírása</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Teljesítés dátuma</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Elfogadott eltérések vagy megjegyzések</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Megrendelő képviselője</w:t>
            </w:r>
          </w:p>
        </w:tc>
        <w:tc>
          <w:tcPr>
            <w:tcW w:type="dxa" w:w="6160"/>
          </w:tcPr>
          <w:p>
            <w:pPr>
              <w:spacing w:before="0" w:after="0" w:line="264" w:lineRule="auto"/>
            </w:pPr>
            <w:r>
              <w:rPr>
                <w:rFonts w:ascii="Calibri" w:hAnsi="Calibri" w:cs="Calibri"/>
                <w:b w:val="0"/>
                <w:i w:val="0"/>
              </w:rPr>
            </w:r>
          </w:p>
        </w:tc>
      </w:tr>
      <w:tr>
        <w:tc>
          <w:tcPr>
            <w:tcW w:type="dxa" w:w="3200"/>
          </w:tcPr>
          <w:p>
            <w:pPr>
              <w:spacing w:before="0" w:after="0" w:line="264" w:lineRule="auto"/>
            </w:pPr>
            <w:r>
              <w:rPr>
                <w:rFonts w:ascii="Calibri" w:hAnsi="Calibri" w:cs="Calibri"/>
                <w:b w:val="0"/>
                <w:i w:val="0"/>
              </w:rPr>
              <w:t>Szolgáltató képviselője</w:t>
            </w:r>
          </w:p>
        </w:tc>
        <w:tc>
          <w:tcPr>
            <w:tcW w:type="dxa" w:w="6160"/>
          </w:tcPr>
          <w:p>
            <w:pPr>
              <w:spacing w:before="0" w:after="0" w:line="264" w:lineRule="auto"/>
            </w:pPr>
            <w:r>
              <w:rPr>
                <w:rFonts w:ascii="Calibri" w:hAnsi="Calibri" w:cs="Calibri"/>
                <w:b w:val="0"/>
                <w:i w:val="0"/>
              </w:rPr>
              <w:t>Kovács Viktor EV</w:t>
            </w:r>
          </w:p>
        </w:tc>
      </w:tr>
      <w:tr>
        <w:tc>
          <w:tcPr>
            <w:tcW w:type="dxa" w:w="3200"/>
          </w:tcPr>
          <w:p>
            <w:pPr>
              <w:spacing w:before="0" w:after="0" w:line="264" w:lineRule="auto"/>
            </w:pPr>
            <w:r>
              <w:rPr>
                <w:rFonts w:ascii="Calibri" w:hAnsi="Calibri" w:cs="Calibri"/>
                <w:b w:val="0"/>
                <w:i w:val="0"/>
              </w:rPr>
              <w:t>Aláírás / e-mailes jóváhagyás dátuma</w:t>
            </w:r>
          </w:p>
        </w:tc>
        <w:tc>
          <w:tcPr>
            <w:tcW w:type="dxa" w:w="6160"/>
          </w:tcPr>
          <w:p>
            <w:pPr>
              <w:spacing w:before="0" w:after="0" w:line="264" w:lineRule="auto"/>
            </w:pPr>
            <w:r>
              <w:rPr>
                <w:rFonts w:ascii="Calibri" w:hAnsi="Calibri" w:cs="Calibri"/>
                <w:b w:val="0"/>
                <w:i w:val="0"/>
              </w:rPr>
            </w:r>
          </w:p>
        </w:tc>
      </w:tr>
    </w:tbl>
    <w:p>
      <w:pPr>
        <w:pStyle w:val="Heading1"/>
        <w:spacing w:before="320" w:after="160" w:line="264" w:lineRule="auto"/>
      </w:pPr>
      <w:r>
        <w:rPr>
          <w:rFonts w:ascii="Calibri" w:hAnsi="Calibri" w:cs="Calibri"/>
          <w:b w:val="0"/>
          <w:i w:val="0"/>
        </w:rPr>
        <w:t>27. Melléklet: jogszabályi és hivatalos források</w:t>
      </w:r>
    </w:p>
    <w:p>
      <w:pPr>
        <w:pStyle w:val="ListBullet"/>
        <w:spacing w:before="0" w:after="80" w:line="280" w:lineRule="auto"/>
      </w:pPr>
      <w:r>
        <w:rPr>
          <w:rFonts w:ascii="Calibri" w:hAnsi="Calibri" w:cs="Calibri"/>
          <w:b w:val="0"/>
          <w:i w:val="0"/>
        </w:rPr>
        <w:t>Polgári Törvénykönyv - 2013. évi V. törvény: https://njt.jog.gov.hu/jogszabaly/2013-5-00-00.45</w:t>
      </w:r>
    </w:p>
    <w:p>
      <w:pPr>
        <w:pStyle w:val="ListBullet"/>
        <w:spacing w:before="0" w:after="80" w:line="280" w:lineRule="auto"/>
      </w:pPr>
      <w:r>
        <w:rPr>
          <w:rFonts w:ascii="Calibri" w:hAnsi="Calibri" w:cs="Calibri"/>
          <w:b w:val="0"/>
          <w:i w:val="0"/>
        </w:rPr>
        <w:t>45/2014. (II. 26.) Korm. rendelet a fogyasztó és a vállalkozás közötti szerződések részletes szabályairól: https://njt.jog.gov.hu/jogszabaly/2014-45-20-22</w:t>
      </w:r>
    </w:p>
    <w:p>
      <w:pPr>
        <w:pStyle w:val="ListBullet"/>
        <w:spacing w:before="0" w:after="80" w:line="280" w:lineRule="auto"/>
      </w:pPr>
      <w:r>
        <w:rPr>
          <w:rFonts w:ascii="Calibri" w:hAnsi="Calibri" w:cs="Calibri"/>
          <w:b w:val="0"/>
          <w:i w:val="0"/>
        </w:rPr>
        <w:t>Fogyasztóvédelmi törvény - 1997. évi CLV. törvény: https://njt.jog.gov.hu/jogszabaly/1997-155-00-00.62</w:t>
      </w:r>
    </w:p>
    <w:p>
      <w:pPr>
        <w:pStyle w:val="ListBullet"/>
        <w:spacing w:before="0" w:after="80" w:line="280" w:lineRule="auto"/>
      </w:pPr>
      <w:r>
        <w:rPr>
          <w:rFonts w:ascii="Calibri" w:hAnsi="Calibri" w:cs="Calibri"/>
          <w:b w:val="0"/>
          <w:i w:val="0"/>
        </w:rPr>
        <w:t>Elektronikus kereskedelmi törvény - 2001. évi CVIII. törvény: https://njt.jog.gov.hu/jogszabaly/2001-108-00-00.26</w:t>
      </w:r>
    </w:p>
    <w:p>
      <w:pPr>
        <w:pStyle w:val="ListBullet"/>
        <w:spacing w:before="0" w:after="80" w:line="280" w:lineRule="auto"/>
      </w:pPr>
      <w:r>
        <w:rPr>
          <w:rFonts w:ascii="Calibri" w:hAnsi="Calibri" w:cs="Calibri"/>
          <w:b w:val="0"/>
          <w:i w:val="0"/>
        </w:rPr>
        <w:t>Szerzői jogi törvény - 1999. évi LXXVI. törvény: https://njt.jog.gov.hu/jogszabaly/1999-76-00-00</w:t>
      </w:r>
    </w:p>
    <w:p>
      <w:pPr>
        <w:pStyle w:val="ListBullet"/>
        <w:spacing w:before="0" w:after="80" w:line="280" w:lineRule="auto"/>
      </w:pPr>
      <w:r>
        <w:rPr>
          <w:rFonts w:ascii="Calibri" w:hAnsi="Calibri" w:cs="Calibri"/>
          <w:b w:val="0"/>
          <w:i w:val="0"/>
        </w:rPr>
        <w:t>Európai Bizottság tájékoztatása az ODR platform megszűnéséről: https://consumer-redress.ec.europa.eu/site-relocation_en</w:t>
      </w:r>
    </w:p>
    <w:p>
      <w:pPr>
        <w:pStyle w:val="ListBullet"/>
        <w:spacing w:before="0" w:after="80" w:line="280" w:lineRule="auto"/>
      </w:pPr>
      <w:r>
        <w:rPr>
          <w:rFonts w:ascii="Calibri" w:hAnsi="Calibri" w:cs="Calibri"/>
          <w:b w:val="0"/>
          <w:i w:val="0"/>
        </w:rPr>
        <w:t>Borsod-Abaúj-Zemplén Vármegyei Békéltető Testület elérhetőségei: https://bokik.hu/bekelteto-testulet</w:t>
      </w:r>
    </w:p>
    <w:p>
      <w:pPr>
        <w:pStyle w:val="Heading1"/>
        <w:spacing w:before="320" w:after="160" w:line="264" w:lineRule="auto"/>
      </w:pPr>
      <w:r>
        <w:rPr>
          <w:rFonts w:ascii="Calibri" w:hAnsi="Calibri" w:cs="Calibri"/>
          <w:b w:val="0"/>
          <w:i w:val="0"/>
        </w:rPr>
        <w:t>28. Verziókövetés</w:t>
      </w:r>
    </w:p>
    <w:tbl>
      <w:tblPr>
        <w:tblStyle w:val="TableGrid"/>
        <w:tblW w:type="dxa" w:w="9360"/>
        <w:jc w:val="left"/>
        <w:tblLook w:firstColumn="1" w:firstRow="1" w:lastColumn="0" w:lastRow="0" w:noHBand="0" w:noVBand="1" w:val="04A0"/>
        <w:tblInd w:w="120" w:type="dxa"/>
      </w:tblPr>
      <w:tblGrid>
        <w:gridCol w:w="1500"/>
        <w:gridCol w:w="1800"/>
        <w:gridCol w:w="4560"/>
        <w:gridCol w:w="1500"/>
      </w:tblGrid>
      <w:tr>
        <w:trPr>
          <w:tblHeader w:val="true"/>
        </w:trPr>
        <w:tc>
          <w:tcPr>
            <w:tcW w:type="dxa" w:w="1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Verzió</w:t>
            </w:r>
          </w:p>
        </w:tc>
        <w:tc>
          <w:tcPr>
            <w:tcW w:type="dxa" w:w="18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Dátum</w:t>
            </w:r>
          </w:p>
        </w:tc>
        <w:tc>
          <w:tcPr>
            <w:tcW w:type="dxa" w:w="45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Módosítás</w:t>
            </w:r>
          </w:p>
        </w:tc>
        <w:tc>
          <w:tcPr>
            <w:tcW w:type="dxa" w:w="1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Jóváhagyta</w:t>
            </w:r>
          </w:p>
        </w:tc>
      </w:tr>
      <w:tr>
        <w:tc>
          <w:tcPr>
            <w:tcW w:type="dxa" w:w="1500"/>
          </w:tcPr>
          <w:p>
            <w:pPr>
              <w:spacing w:before="0" w:after="0" w:line="264" w:lineRule="auto"/>
            </w:pPr>
            <w:r>
              <w:rPr>
                <w:rFonts w:ascii="Calibri" w:hAnsi="Calibri" w:cs="Calibri"/>
                <w:b w:val="0"/>
                <w:i w:val="0"/>
              </w:rPr>
              <w:t>1.0</w:t>
            </w:r>
          </w:p>
        </w:tc>
        <w:tc>
          <w:tcPr>
            <w:tcW w:type="dxa" w:w="1800"/>
          </w:tcPr>
          <w:p>
            <w:pPr>
              <w:spacing w:before="0" w:after="0" w:line="264" w:lineRule="auto"/>
            </w:pPr>
            <w:r>
              <w:rPr>
                <w:rFonts w:ascii="Calibri" w:hAnsi="Calibri" w:cs="Calibri"/>
                <w:b w:val="0"/>
                <w:i w:val="0"/>
              </w:rPr>
              <w:t>2026.05.20</w:t>
            </w:r>
          </w:p>
        </w:tc>
        <w:tc>
          <w:tcPr>
            <w:tcW w:type="dxa" w:w="4560"/>
          </w:tcPr>
          <w:p>
            <w:pPr>
              <w:spacing w:before="0" w:after="0" w:line="264" w:lineRule="auto"/>
            </w:pPr>
            <w:r>
              <w:rPr>
                <w:rFonts w:ascii="Calibri" w:hAnsi="Calibri" w:cs="Calibri"/>
                <w:b w:val="0"/>
                <w:i w:val="0"/>
              </w:rPr>
              <w:t>Első EV-re szabott ÁSZF elkészítése.</w:t>
            </w:r>
          </w:p>
        </w:tc>
        <w:tc>
          <w:tcPr>
            <w:tcW w:type="dxa" w:w="1500"/>
          </w:tcPr>
          <w:p>
            <w:pPr>
              <w:spacing w:before="0" w:after="0" w:line="264" w:lineRule="auto"/>
            </w:pPr>
            <w:r>
              <w:rPr>
                <w:rFonts w:ascii="Calibri" w:hAnsi="Calibri" w:cs="Calibri"/>
                <w:b w:val="0"/>
                <w:i w:val="0"/>
              </w:rPr>
              <w:t>Kovács Viktor EV</w:t>
            </w:r>
          </w:p>
        </w:tc>
      </w:tr>
    </w:tbl>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Pr>
        <w:rFonts w:ascii="Calibri" w:hAnsi="Calibri" w:cs="Calibri"/>
        <w:b w:val="0"/>
        <w:i w:val="0"/>
        <w:color w:val="555555"/>
        <w:sz w:val="18"/>
      </w:rPr>
      <w:t>Kovács Viktor EV - ÁSZF - 2026.05.20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64" w:lineRule="auto" w:before="0"/>
      <w:contextualSpacing/>
    </w:pPr>
    <w:rPr>
      <w:rFonts w:asciiTheme="majorHAnsi" w:eastAsiaTheme="majorEastAsia" w:hAnsiTheme="majorHAnsi" w:cstheme="majorBidi" w:ascii="Calibri" w:hAnsi="Calibri"/>
      <w:color w:val="0B2545"/>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240" w:line="264" w:lineRule="auto"/>
    </w:pPr>
    <w:rPr>
      <w:rFonts w:asciiTheme="majorHAnsi" w:eastAsiaTheme="majorEastAsia" w:hAnsiTheme="majorHAnsi" w:cstheme="majorBidi" w:ascii="Calibri" w:hAnsi="Calibri"/>
      <w:i/>
      <w:iCs/>
      <w:color w:val="55555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